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D42" w:rsidRDefault="00C7026C">
      <w:pPr>
        <w:jc w:val="center"/>
        <w:rPr>
          <w:b/>
          <w:sz w:val="36"/>
        </w:rPr>
      </w:pPr>
      <w:r>
        <w:rPr>
          <w:rFonts w:ascii="Courier New" w:eastAsia="宋体" w:hAnsi="Courier New" w:cs="Courier New"/>
          <w:szCs w:val="21"/>
        </w:rPr>
        <w:t xml:space="preserve"> </w:t>
      </w:r>
      <w:r>
        <w:rPr>
          <w:rFonts w:hint="eastAsia"/>
          <w:b/>
          <w:sz w:val="36"/>
        </w:rPr>
        <w:t>《核电工程建设数据</w:t>
      </w:r>
      <w:r>
        <w:rPr>
          <w:rFonts w:hint="eastAsia"/>
          <w:b/>
          <w:sz w:val="36"/>
        </w:rPr>
        <w:t>治理</w:t>
      </w:r>
      <w:r>
        <w:rPr>
          <w:rFonts w:hint="eastAsia"/>
          <w:b/>
          <w:sz w:val="36"/>
        </w:rPr>
        <w:t>规范》编制说明</w:t>
      </w:r>
    </w:p>
    <w:p w:rsidR="00FC7D42" w:rsidRDefault="00C7026C">
      <w:pPr>
        <w:jc w:val="center"/>
        <w:rPr>
          <w:b/>
          <w:sz w:val="36"/>
        </w:rPr>
      </w:pPr>
      <w:r>
        <w:rPr>
          <w:rFonts w:hint="eastAsia"/>
          <w:b/>
          <w:sz w:val="36"/>
        </w:rPr>
        <w:t>（征求意见稿）</w:t>
      </w:r>
    </w:p>
    <w:p w:rsidR="00FC7D42" w:rsidRDefault="00C7026C">
      <w:pPr>
        <w:outlineLvl w:val="0"/>
        <w:rPr>
          <w:b/>
          <w:sz w:val="28"/>
          <w:szCs w:val="28"/>
        </w:rPr>
      </w:pPr>
      <w:r>
        <w:rPr>
          <w:rFonts w:hint="eastAsia"/>
          <w:b/>
          <w:sz w:val="28"/>
          <w:szCs w:val="28"/>
        </w:rPr>
        <w:t>一、工作简况</w:t>
      </w:r>
    </w:p>
    <w:p w:rsidR="00FC7D42" w:rsidRDefault="00C7026C">
      <w:pPr>
        <w:pStyle w:val="a3"/>
        <w:widowControl/>
        <w:rPr>
          <w:rFonts w:hint="default"/>
        </w:rPr>
      </w:pPr>
      <w:r>
        <w:t xml:space="preserve"> </w:t>
      </w:r>
    </w:p>
    <w:p w:rsidR="00FC7D42" w:rsidRDefault="00C7026C">
      <w:pPr>
        <w:widowControl/>
        <w:numPr>
          <w:ilvl w:val="0"/>
          <w:numId w:val="1"/>
        </w:numPr>
        <w:spacing w:line="360" w:lineRule="auto"/>
        <w:jc w:val="left"/>
        <w:rPr>
          <w:rFonts w:ascii="宋体" w:eastAsia="宋体" w:hAnsi="宋体"/>
          <w:b/>
          <w:sz w:val="24"/>
        </w:rPr>
      </w:pPr>
      <w:r>
        <w:rPr>
          <w:rFonts w:ascii="宋体" w:eastAsia="宋体" w:hAnsi="宋体" w:hint="eastAsia"/>
          <w:b/>
          <w:sz w:val="24"/>
        </w:rPr>
        <w:t>任务来源</w:t>
      </w:r>
    </w:p>
    <w:p w:rsidR="00FC7D42" w:rsidRDefault="00C7026C">
      <w:pPr>
        <w:widowControl/>
        <w:spacing w:line="360" w:lineRule="auto"/>
        <w:ind w:firstLineChars="200" w:firstLine="480"/>
        <w:jc w:val="left"/>
        <w:rPr>
          <w:rFonts w:ascii="宋体" w:eastAsia="宋体" w:hAnsi="宋体"/>
          <w:sz w:val="24"/>
        </w:rPr>
      </w:pPr>
      <w:r>
        <w:rPr>
          <w:rFonts w:ascii="宋体" w:eastAsia="宋体" w:hAnsi="宋体" w:hint="eastAsia"/>
          <w:sz w:val="24"/>
        </w:rPr>
        <w:t>本标准</w:t>
      </w:r>
      <w:r>
        <w:rPr>
          <w:rFonts w:ascii="宋体" w:eastAsia="宋体" w:hAnsi="宋体" w:hint="eastAsia"/>
          <w:sz w:val="24"/>
        </w:rPr>
        <w:t>名称为《核电工程建设数据治理规范》，标准制定</w:t>
      </w:r>
      <w:r>
        <w:rPr>
          <w:rFonts w:ascii="宋体" w:eastAsia="宋体" w:hAnsi="宋体" w:hint="eastAsia"/>
          <w:sz w:val="24"/>
        </w:rPr>
        <w:t>基于国家“城镇可持续发展关键技术与装备”重点专项“自主</w:t>
      </w:r>
      <w:r>
        <w:rPr>
          <w:rFonts w:ascii="宋体" w:eastAsia="宋体" w:hAnsi="宋体" w:hint="eastAsia"/>
          <w:sz w:val="24"/>
        </w:rPr>
        <w:t>BIM</w:t>
      </w:r>
      <w:r>
        <w:rPr>
          <w:rFonts w:ascii="宋体" w:eastAsia="宋体" w:hAnsi="宋体" w:hint="eastAsia"/>
          <w:sz w:val="24"/>
        </w:rPr>
        <w:t>平台在工程建设全生命期的综合示范应用”项目中的课题五“核电工程全生命期一体化生产体系研究与综合示范应用”（课题编号：</w:t>
      </w:r>
      <w:r>
        <w:rPr>
          <w:rFonts w:ascii="宋体" w:eastAsia="宋体" w:hAnsi="宋体" w:hint="eastAsia"/>
          <w:sz w:val="24"/>
        </w:rPr>
        <w:t>2024YFC3809705</w:t>
      </w:r>
      <w:r>
        <w:rPr>
          <w:rFonts w:ascii="宋体" w:eastAsia="宋体" w:hAnsi="宋体" w:hint="eastAsia"/>
          <w:sz w:val="24"/>
        </w:rPr>
        <w:t>）的研究成果。</w:t>
      </w:r>
    </w:p>
    <w:p w:rsidR="00FC7D42" w:rsidRDefault="00C7026C">
      <w:pPr>
        <w:widowControl/>
        <w:spacing w:line="360" w:lineRule="auto"/>
        <w:ind w:firstLineChars="200" w:firstLine="480"/>
        <w:jc w:val="left"/>
      </w:pPr>
      <w:r>
        <w:rPr>
          <w:rFonts w:ascii="宋体" w:eastAsia="宋体" w:hAnsi="宋体" w:hint="eastAsia"/>
          <w:sz w:val="24"/>
        </w:rPr>
        <w:t>本标准编制工作自</w:t>
      </w:r>
      <w:r>
        <w:rPr>
          <w:rFonts w:ascii="宋体" w:eastAsia="宋体" w:hAnsi="宋体" w:hint="eastAsia"/>
          <w:sz w:val="24"/>
        </w:rPr>
        <w:t>2025</w:t>
      </w:r>
      <w:r>
        <w:rPr>
          <w:rFonts w:ascii="宋体" w:eastAsia="宋体" w:hAnsi="宋体" w:hint="eastAsia"/>
          <w:sz w:val="24"/>
        </w:rPr>
        <w:t>年</w:t>
      </w:r>
      <w:r>
        <w:rPr>
          <w:rFonts w:ascii="宋体" w:eastAsia="宋体" w:hAnsi="宋体" w:hint="eastAsia"/>
          <w:sz w:val="24"/>
        </w:rPr>
        <w:t>12</w:t>
      </w:r>
      <w:r>
        <w:rPr>
          <w:rFonts w:ascii="宋体" w:eastAsia="宋体" w:hAnsi="宋体" w:hint="eastAsia"/>
          <w:sz w:val="24"/>
        </w:rPr>
        <w:t>月正式启动，批准发布日期为</w:t>
      </w:r>
      <w:r>
        <w:rPr>
          <w:rFonts w:ascii="宋体" w:eastAsia="宋体" w:hAnsi="宋体" w:hint="eastAsia"/>
          <w:color w:val="FF0000"/>
          <w:sz w:val="24"/>
        </w:rPr>
        <w:t>2027</w:t>
      </w:r>
      <w:r>
        <w:rPr>
          <w:rFonts w:ascii="宋体" w:eastAsia="宋体" w:hAnsi="宋体" w:hint="eastAsia"/>
          <w:color w:val="FF0000"/>
          <w:sz w:val="24"/>
        </w:rPr>
        <w:t>年</w:t>
      </w:r>
      <w:r>
        <w:rPr>
          <w:rFonts w:ascii="宋体" w:eastAsia="宋体" w:hAnsi="宋体" w:hint="eastAsia"/>
          <w:color w:val="FF0000"/>
          <w:sz w:val="24"/>
        </w:rPr>
        <w:t>3</w:t>
      </w:r>
      <w:r>
        <w:rPr>
          <w:rFonts w:ascii="宋体" w:eastAsia="宋体" w:hAnsi="宋体" w:hint="eastAsia"/>
          <w:color w:val="FF0000"/>
          <w:sz w:val="24"/>
        </w:rPr>
        <w:t>月</w:t>
      </w:r>
      <w:r>
        <w:rPr>
          <w:rFonts w:ascii="宋体" w:eastAsia="宋体" w:hAnsi="宋体" w:hint="eastAsia"/>
          <w:sz w:val="24"/>
        </w:rPr>
        <w:t>。</w:t>
      </w:r>
    </w:p>
    <w:p w:rsidR="00FC7D42" w:rsidRDefault="00C7026C">
      <w:pPr>
        <w:widowControl/>
        <w:numPr>
          <w:ilvl w:val="0"/>
          <w:numId w:val="1"/>
        </w:numPr>
        <w:spacing w:line="360" w:lineRule="auto"/>
        <w:jc w:val="left"/>
        <w:rPr>
          <w:rFonts w:ascii="宋体" w:eastAsia="宋体" w:hAnsi="宋体"/>
          <w:b/>
          <w:sz w:val="24"/>
        </w:rPr>
      </w:pPr>
      <w:r>
        <w:rPr>
          <w:rFonts w:ascii="宋体" w:eastAsia="宋体" w:hAnsi="宋体" w:hint="eastAsia"/>
          <w:b/>
          <w:sz w:val="24"/>
        </w:rPr>
        <w:t>主要工作过程</w:t>
      </w:r>
    </w:p>
    <w:p w:rsidR="00FC7D42" w:rsidRDefault="00C7026C">
      <w:pPr>
        <w:widowControl/>
        <w:spacing w:line="360" w:lineRule="auto"/>
        <w:jc w:val="left"/>
        <w:rPr>
          <w:rFonts w:ascii="宋体" w:eastAsia="宋体" w:hAnsi="宋体"/>
          <w:sz w:val="24"/>
        </w:rPr>
      </w:pPr>
      <w:r>
        <w:rPr>
          <w:rFonts w:ascii="宋体" w:eastAsia="宋体" w:hAnsi="宋体" w:hint="eastAsia"/>
          <w:sz w:val="24"/>
        </w:rPr>
        <w:t>（</w:t>
      </w:r>
      <w:r>
        <w:rPr>
          <w:rFonts w:ascii="宋体" w:eastAsia="宋体" w:hAnsi="宋体" w:hint="eastAsia"/>
          <w:sz w:val="24"/>
        </w:rPr>
        <w:t>1</w:t>
      </w:r>
      <w:r>
        <w:rPr>
          <w:rFonts w:ascii="宋体" w:eastAsia="宋体" w:hAnsi="宋体" w:hint="eastAsia"/>
          <w:sz w:val="24"/>
        </w:rPr>
        <w:t>）前期准备与大纲拟定阶段</w:t>
      </w:r>
      <w:r>
        <w:rPr>
          <w:rFonts w:ascii="宋体" w:eastAsia="宋体" w:hAnsi="宋体" w:hint="eastAsia"/>
          <w:sz w:val="24"/>
        </w:rPr>
        <w:t>([2025</w:t>
      </w:r>
      <w:r>
        <w:rPr>
          <w:rFonts w:ascii="宋体" w:eastAsia="宋体" w:hAnsi="宋体" w:hint="eastAsia"/>
          <w:sz w:val="24"/>
        </w:rPr>
        <w:t>年</w:t>
      </w:r>
      <w:r>
        <w:rPr>
          <w:rFonts w:ascii="宋体" w:eastAsia="宋体" w:hAnsi="宋体" w:hint="eastAsia"/>
          <w:sz w:val="24"/>
        </w:rPr>
        <w:t>9</w:t>
      </w:r>
      <w:r>
        <w:rPr>
          <w:rFonts w:ascii="宋体" w:eastAsia="宋体" w:hAnsi="宋体" w:hint="eastAsia"/>
          <w:sz w:val="24"/>
        </w:rPr>
        <w:t>月</w:t>
      </w:r>
      <w:r>
        <w:rPr>
          <w:rFonts w:ascii="宋体" w:eastAsia="宋体" w:hAnsi="宋体" w:hint="eastAsia"/>
          <w:sz w:val="24"/>
        </w:rPr>
        <w:t>]-[2025</w:t>
      </w:r>
      <w:r>
        <w:rPr>
          <w:rFonts w:ascii="宋体" w:eastAsia="宋体" w:hAnsi="宋体" w:hint="eastAsia"/>
          <w:sz w:val="24"/>
        </w:rPr>
        <w:t>年</w:t>
      </w:r>
      <w:r>
        <w:rPr>
          <w:rFonts w:ascii="宋体" w:eastAsia="宋体" w:hAnsi="宋体" w:hint="eastAsia"/>
          <w:sz w:val="24"/>
        </w:rPr>
        <w:t>10</w:t>
      </w:r>
      <w:r>
        <w:rPr>
          <w:rFonts w:ascii="宋体" w:eastAsia="宋体" w:hAnsi="宋体" w:hint="eastAsia"/>
          <w:sz w:val="24"/>
        </w:rPr>
        <w:t>月</w:t>
      </w:r>
      <w:r>
        <w:rPr>
          <w:rFonts w:ascii="宋体" w:eastAsia="宋体" w:hAnsi="宋体" w:hint="eastAsia"/>
          <w:sz w:val="24"/>
        </w:rPr>
        <w:t>])</w:t>
      </w:r>
      <w:r>
        <w:rPr>
          <w:rFonts w:ascii="宋体" w:eastAsia="宋体" w:hAnsi="宋体" w:hint="eastAsia"/>
          <w:sz w:val="24"/>
        </w:rPr>
        <w:t>：成立标准编制工作组，</w:t>
      </w:r>
      <w:r>
        <w:rPr>
          <w:rFonts w:ascii="宋体" w:eastAsia="宋体" w:hAnsi="宋体" w:hint="eastAsia"/>
          <w:sz w:val="24"/>
        </w:rPr>
        <w:t>明确核电工程建设数据治理的框架、内容与技术要求。</w:t>
      </w:r>
      <w:r>
        <w:rPr>
          <w:rFonts w:ascii="宋体" w:eastAsia="宋体" w:hAnsi="宋体" w:hint="eastAsia"/>
          <w:sz w:val="24"/>
        </w:rPr>
        <w:t>确定任务分工，开展国内外相关标准及技术资料调研，讨论并确定标准框架和主要内容。</w:t>
      </w:r>
    </w:p>
    <w:p w:rsidR="00FC7D42" w:rsidRDefault="00C7026C">
      <w:pPr>
        <w:widowControl/>
        <w:spacing w:line="360" w:lineRule="auto"/>
        <w:jc w:val="left"/>
        <w:rPr>
          <w:rFonts w:ascii="宋体" w:eastAsia="宋体" w:hAnsi="宋体"/>
          <w:sz w:val="24"/>
        </w:rPr>
      </w:pPr>
      <w:r>
        <w:rPr>
          <w:rFonts w:ascii="宋体" w:eastAsia="宋体" w:hAnsi="宋体" w:hint="eastAsia"/>
          <w:sz w:val="24"/>
        </w:rPr>
        <w:t>（</w:t>
      </w:r>
      <w:r>
        <w:rPr>
          <w:rFonts w:ascii="宋体" w:eastAsia="宋体" w:hAnsi="宋体" w:hint="eastAsia"/>
          <w:sz w:val="24"/>
        </w:rPr>
        <w:t>2</w:t>
      </w:r>
      <w:r>
        <w:rPr>
          <w:rFonts w:ascii="宋体" w:eastAsia="宋体" w:hAnsi="宋体" w:hint="eastAsia"/>
          <w:sz w:val="24"/>
        </w:rPr>
        <w:t>）草案起草与内部讨论阶段</w:t>
      </w:r>
      <w:r>
        <w:rPr>
          <w:rFonts w:ascii="宋体" w:eastAsia="宋体" w:hAnsi="宋体" w:hint="eastAsia"/>
          <w:sz w:val="24"/>
        </w:rPr>
        <w:t>([2025</w:t>
      </w:r>
      <w:r>
        <w:rPr>
          <w:rFonts w:ascii="宋体" w:eastAsia="宋体" w:hAnsi="宋体" w:hint="eastAsia"/>
          <w:sz w:val="24"/>
        </w:rPr>
        <w:t>年</w:t>
      </w:r>
      <w:r>
        <w:rPr>
          <w:rFonts w:ascii="宋体" w:eastAsia="宋体" w:hAnsi="宋体" w:hint="eastAsia"/>
          <w:sz w:val="24"/>
        </w:rPr>
        <w:t>10</w:t>
      </w:r>
      <w:r>
        <w:rPr>
          <w:rFonts w:ascii="宋体" w:eastAsia="宋体" w:hAnsi="宋体" w:hint="eastAsia"/>
          <w:sz w:val="24"/>
        </w:rPr>
        <w:t>月</w:t>
      </w:r>
      <w:r>
        <w:rPr>
          <w:rFonts w:ascii="宋体" w:eastAsia="宋体" w:hAnsi="宋体" w:hint="eastAsia"/>
          <w:sz w:val="24"/>
        </w:rPr>
        <w:t>]-[2025</w:t>
      </w:r>
      <w:r>
        <w:rPr>
          <w:rFonts w:ascii="宋体" w:eastAsia="宋体" w:hAnsi="宋体" w:hint="eastAsia"/>
          <w:sz w:val="24"/>
        </w:rPr>
        <w:t>年</w:t>
      </w:r>
      <w:r>
        <w:rPr>
          <w:rFonts w:ascii="宋体" w:eastAsia="宋体" w:hAnsi="宋体" w:hint="eastAsia"/>
          <w:sz w:val="24"/>
        </w:rPr>
        <w:t>11</w:t>
      </w:r>
      <w:r>
        <w:rPr>
          <w:rFonts w:ascii="宋体" w:eastAsia="宋体" w:hAnsi="宋体" w:hint="eastAsia"/>
          <w:sz w:val="24"/>
        </w:rPr>
        <w:t>月</w:t>
      </w:r>
      <w:r>
        <w:rPr>
          <w:rFonts w:ascii="宋体" w:eastAsia="宋体" w:hAnsi="宋体" w:hint="eastAsia"/>
          <w:sz w:val="24"/>
        </w:rPr>
        <w:t>])</w:t>
      </w:r>
      <w:r>
        <w:rPr>
          <w:rFonts w:ascii="宋体" w:eastAsia="宋体" w:hAnsi="宋体" w:hint="eastAsia"/>
          <w:sz w:val="24"/>
        </w:rPr>
        <w:t>：依据确定的大纲，工作组分工撰写标准草案初稿，</w:t>
      </w:r>
      <w:proofErr w:type="gramStart"/>
      <w:r>
        <w:rPr>
          <w:rFonts w:ascii="宋体" w:eastAsia="宋体" w:hAnsi="宋体" w:hint="eastAsia"/>
          <w:sz w:val="24"/>
        </w:rPr>
        <w:t>形成团标草案</w:t>
      </w:r>
      <w:proofErr w:type="gramEnd"/>
      <w:r>
        <w:rPr>
          <w:rFonts w:ascii="宋体" w:eastAsia="宋体" w:hAnsi="宋体" w:hint="eastAsia"/>
          <w:sz w:val="24"/>
        </w:rPr>
        <w:t>稿。</w:t>
      </w:r>
    </w:p>
    <w:p w:rsidR="00FC7D42" w:rsidRDefault="00C7026C">
      <w:pPr>
        <w:widowControl/>
        <w:spacing w:line="360" w:lineRule="auto"/>
        <w:jc w:val="left"/>
        <w:rPr>
          <w:rFonts w:ascii="宋体" w:eastAsia="宋体" w:hAnsi="宋体"/>
          <w:sz w:val="24"/>
        </w:rPr>
      </w:pPr>
      <w:r>
        <w:rPr>
          <w:rFonts w:ascii="宋体" w:eastAsia="宋体" w:hAnsi="宋体" w:hint="eastAsia"/>
          <w:sz w:val="24"/>
        </w:rPr>
        <w:t>（</w:t>
      </w:r>
      <w:r>
        <w:rPr>
          <w:rFonts w:ascii="宋体" w:eastAsia="宋体" w:hAnsi="宋体" w:hint="eastAsia"/>
          <w:sz w:val="24"/>
        </w:rPr>
        <w:t>3</w:t>
      </w:r>
      <w:r>
        <w:rPr>
          <w:rFonts w:ascii="宋体" w:eastAsia="宋体" w:hAnsi="宋体" w:hint="eastAsia"/>
          <w:sz w:val="24"/>
        </w:rPr>
        <w:t>）</w:t>
      </w:r>
      <w:r>
        <w:rPr>
          <w:rFonts w:ascii="宋体" w:eastAsia="宋体" w:hAnsi="宋体" w:hint="eastAsia"/>
          <w:sz w:val="24"/>
        </w:rPr>
        <w:t>立项阶段</w:t>
      </w:r>
      <w:r>
        <w:rPr>
          <w:rFonts w:ascii="宋体" w:eastAsia="宋体" w:hAnsi="宋体" w:hint="eastAsia"/>
          <w:sz w:val="24"/>
        </w:rPr>
        <w:t>与草案稿完善（</w:t>
      </w:r>
      <w:r>
        <w:rPr>
          <w:rFonts w:ascii="宋体" w:eastAsia="宋体" w:hAnsi="宋体" w:hint="eastAsia"/>
          <w:sz w:val="24"/>
        </w:rPr>
        <w:t>[2025</w:t>
      </w:r>
      <w:r>
        <w:rPr>
          <w:rFonts w:ascii="宋体" w:eastAsia="宋体" w:hAnsi="宋体" w:hint="eastAsia"/>
          <w:sz w:val="24"/>
        </w:rPr>
        <w:t>年</w:t>
      </w:r>
      <w:r>
        <w:rPr>
          <w:rFonts w:ascii="宋体" w:eastAsia="宋体" w:hAnsi="宋体" w:hint="eastAsia"/>
          <w:sz w:val="24"/>
        </w:rPr>
        <w:t>12</w:t>
      </w:r>
      <w:r>
        <w:rPr>
          <w:rFonts w:ascii="宋体" w:eastAsia="宋体" w:hAnsi="宋体" w:hint="eastAsia"/>
          <w:sz w:val="24"/>
        </w:rPr>
        <w:t>月</w:t>
      </w:r>
      <w:r>
        <w:rPr>
          <w:rFonts w:ascii="宋体" w:eastAsia="宋体" w:hAnsi="宋体" w:hint="eastAsia"/>
          <w:sz w:val="24"/>
        </w:rPr>
        <w:t>]-[2026</w:t>
      </w:r>
      <w:r>
        <w:rPr>
          <w:rFonts w:ascii="宋体" w:eastAsia="宋体" w:hAnsi="宋体" w:hint="eastAsia"/>
          <w:sz w:val="24"/>
        </w:rPr>
        <w:t>年</w:t>
      </w:r>
      <w:r>
        <w:rPr>
          <w:rFonts w:ascii="宋体" w:eastAsia="宋体" w:hAnsi="宋体" w:hint="eastAsia"/>
          <w:sz w:val="24"/>
        </w:rPr>
        <w:t>3</w:t>
      </w:r>
      <w:r>
        <w:rPr>
          <w:rFonts w:ascii="宋体" w:eastAsia="宋体" w:hAnsi="宋体" w:hint="eastAsia"/>
          <w:sz w:val="24"/>
        </w:rPr>
        <w:t>月</w:t>
      </w:r>
      <w:r>
        <w:rPr>
          <w:rFonts w:ascii="宋体" w:eastAsia="宋体" w:hAnsi="宋体" w:hint="eastAsia"/>
          <w:sz w:val="24"/>
        </w:rPr>
        <w:t>]</w:t>
      </w:r>
      <w:r>
        <w:rPr>
          <w:rFonts w:ascii="宋体" w:eastAsia="宋体" w:hAnsi="宋体" w:hint="eastAsia"/>
          <w:sz w:val="24"/>
        </w:rPr>
        <w:t>）：</w:t>
      </w:r>
      <w:r>
        <w:rPr>
          <w:rFonts w:ascii="宋体" w:eastAsia="宋体" w:hAnsi="宋体" w:hint="eastAsia"/>
          <w:sz w:val="24"/>
        </w:rPr>
        <w:t>2025</w:t>
      </w:r>
      <w:r>
        <w:rPr>
          <w:rFonts w:ascii="宋体" w:eastAsia="宋体" w:hAnsi="宋体" w:hint="eastAsia"/>
          <w:sz w:val="24"/>
        </w:rPr>
        <w:t>年</w:t>
      </w:r>
      <w:r>
        <w:rPr>
          <w:rFonts w:ascii="宋体" w:eastAsia="宋体" w:hAnsi="宋体" w:hint="eastAsia"/>
          <w:sz w:val="24"/>
        </w:rPr>
        <w:t>12</w:t>
      </w:r>
      <w:r>
        <w:rPr>
          <w:rFonts w:ascii="宋体" w:eastAsia="宋体" w:hAnsi="宋体" w:hint="eastAsia"/>
          <w:sz w:val="24"/>
        </w:rPr>
        <w:t>月</w:t>
      </w:r>
      <w:r>
        <w:rPr>
          <w:rFonts w:ascii="宋体" w:eastAsia="宋体" w:hAnsi="宋体" w:hint="eastAsia"/>
          <w:sz w:val="24"/>
        </w:rPr>
        <w:t>4</w:t>
      </w:r>
      <w:r>
        <w:rPr>
          <w:rFonts w:ascii="宋体" w:eastAsia="宋体" w:hAnsi="宋体" w:hint="eastAsia"/>
          <w:sz w:val="24"/>
        </w:rPr>
        <w:t>日参加中国核能行业协会团体标准立项评审会并通过评审。</w:t>
      </w:r>
    </w:p>
    <w:p w:rsidR="00FC7D42" w:rsidRDefault="00C7026C">
      <w:pPr>
        <w:widowControl/>
        <w:spacing w:line="360" w:lineRule="auto"/>
        <w:ind w:firstLineChars="200" w:firstLine="480"/>
        <w:jc w:val="left"/>
        <w:rPr>
          <w:rFonts w:ascii="宋体" w:eastAsia="宋体" w:hAnsi="宋体"/>
          <w:sz w:val="24"/>
        </w:rPr>
      </w:pPr>
      <w:r>
        <w:rPr>
          <w:rFonts w:ascii="宋体" w:eastAsia="宋体" w:hAnsi="宋体" w:hint="eastAsia"/>
          <w:sz w:val="24"/>
        </w:rPr>
        <w:t>专家意见</w:t>
      </w:r>
      <w:r>
        <w:rPr>
          <w:rFonts w:ascii="宋体" w:eastAsia="宋体" w:hAnsi="宋体" w:hint="eastAsia"/>
          <w:sz w:val="24"/>
        </w:rPr>
        <w:t>评审意见如下：</w:t>
      </w:r>
    </w:p>
    <w:p w:rsidR="00FC7D42" w:rsidRDefault="00C7026C">
      <w:pPr>
        <w:widowControl/>
        <w:numPr>
          <w:ilvl w:val="0"/>
          <w:numId w:val="2"/>
        </w:numPr>
        <w:spacing w:line="360" w:lineRule="auto"/>
        <w:ind w:firstLine="0"/>
        <w:jc w:val="left"/>
        <w:rPr>
          <w:rFonts w:ascii="宋体" w:eastAsia="宋体" w:hAnsi="宋体"/>
          <w:sz w:val="24"/>
        </w:rPr>
      </w:pPr>
      <w:r>
        <w:rPr>
          <w:rFonts w:ascii="宋体" w:eastAsia="宋体" w:hAnsi="宋体" w:hint="eastAsia"/>
          <w:sz w:val="24"/>
        </w:rPr>
        <w:t>标准名称修改为“核电工程建设数据治理规范”，并明确标准范围与适用边界。</w:t>
      </w:r>
    </w:p>
    <w:p w:rsidR="00FC7D42" w:rsidRDefault="00C7026C">
      <w:pPr>
        <w:widowControl/>
        <w:numPr>
          <w:ilvl w:val="0"/>
          <w:numId w:val="2"/>
        </w:numPr>
        <w:spacing w:line="360" w:lineRule="auto"/>
        <w:ind w:firstLine="0"/>
        <w:jc w:val="left"/>
        <w:rPr>
          <w:rFonts w:ascii="宋体" w:eastAsia="宋体" w:hAnsi="宋体"/>
          <w:sz w:val="24"/>
        </w:rPr>
      </w:pPr>
      <w:r>
        <w:rPr>
          <w:rFonts w:ascii="宋体" w:eastAsia="宋体" w:hAnsi="宋体" w:hint="eastAsia"/>
          <w:sz w:val="24"/>
        </w:rPr>
        <w:t>建议扩充参编单位，引用其他单位良好行为实践，增强文件的可操作性。</w:t>
      </w:r>
    </w:p>
    <w:p w:rsidR="00FC7D42" w:rsidRDefault="00C7026C">
      <w:pPr>
        <w:widowControl/>
        <w:numPr>
          <w:ilvl w:val="0"/>
          <w:numId w:val="2"/>
        </w:numPr>
        <w:spacing w:line="360" w:lineRule="auto"/>
        <w:ind w:firstLine="0"/>
        <w:jc w:val="left"/>
        <w:rPr>
          <w:rFonts w:ascii="宋体" w:eastAsia="宋体" w:hAnsi="宋体"/>
          <w:sz w:val="24"/>
        </w:rPr>
      </w:pPr>
      <w:r>
        <w:rPr>
          <w:rFonts w:ascii="宋体" w:eastAsia="宋体" w:hAnsi="宋体" w:hint="eastAsia"/>
          <w:sz w:val="24"/>
        </w:rPr>
        <w:t>建议突出核电工程建设数据治理的特点，纳入本标准，提升本标准在相关领域应用的适配性与专业性。</w:t>
      </w:r>
    </w:p>
    <w:p w:rsidR="00FC7D42" w:rsidRDefault="00C7026C">
      <w:pPr>
        <w:widowControl/>
        <w:numPr>
          <w:ilvl w:val="0"/>
          <w:numId w:val="2"/>
        </w:numPr>
        <w:spacing w:line="360" w:lineRule="auto"/>
        <w:ind w:firstLine="0"/>
        <w:jc w:val="left"/>
        <w:rPr>
          <w:rFonts w:ascii="宋体" w:eastAsia="宋体" w:hAnsi="宋体"/>
          <w:sz w:val="24"/>
        </w:rPr>
      </w:pPr>
      <w:r>
        <w:rPr>
          <w:rFonts w:ascii="宋体" w:eastAsia="宋体" w:hAnsi="宋体" w:hint="eastAsia"/>
          <w:sz w:val="24"/>
        </w:rPr>
        <w:t>明确标准化对象，优化条款设计与标准架构。</w:t>
      </w:r>
    </w:p>
    <w:p w:rsidR="00FC7D42" w:rsidRDefault="00C7026C">
      <w:pPr>
        <w:widowControl/>
        <w:spacing w:line="360" w:lineRule="auto"/>
        <w:ind w:firstLineChars="200" w:firstLine="480"/>
        <w:jc w:val="left"/>
        <w:rPr>
          <w:rFonts w:ascii="宋体" w:eastAsia="宋体" w:hAnsi="宋体"/>
          <w:sz w:val="24"/>
        </w:rPr>
      </w:pPr>
      <w:r>
        <w:rPr>
          <w:rFonts w:ascii="宋体" w:eastAsia="宋体" w:hAnsi="宋体" w:hint="eastAsia"/>
          <w:sz w:val="24"/>
        </w:rPr>
        <w:t>标准编制工作组依据立项评审会评审意见，多次组织内部研讨会</w:t>
      </w:r>
      <w:r>
        <w:rPr>
          <w:rFonts w:ascii="宋体" w:eastAsia="宋体" w:hAnsi="宋体" w:hint="eastAsia"/>
          <w:sz w:val="24"/>
        </w:rPr>
        <w:t>,</w:t>
      </w:r>
      <w:r>
        <w:rPr>
          <w:rFonts w:ascii="宋体" w:eastAsia="宋体" w:hAnsi="宋体" w:hint="eastAsia"/>
          <w:sz w:val="24"/>
        </w:rPr>
        <w:t>进行深入讨论和修改完善。</w:t>
      </w:r>
    </w:p>
    <w:p w:rsidR="00FC7D42" w:rsidRDefault="00C7026C">
      <w:pPr>
        <w:widowControl/>
        <w:spacing w:line="360" w:lineRule="auto"/>
        <w:jc w:val="left"/>
        <w:rPr>
          <w:rFonts w:ascii="宋体" w:eastAsia="宋体" w:hAnsi="宋体"/>
        </w:rPr>
      </w:pPr>
      <w:r>
        <w:rPr>
          <w:rFonts w:ascii="宋体" w:eastAsia="宋体" w:hAnsi="宋体" w:hint="eastAsia"/>
          <w:sz w:val="24"/>
        </w:rPr>
        <w:t>（</w:t>
      </w:r>
      <w:r>
        <w:rPr>
          <w:rFonts w:ascii="宋体" w:eastAsia="宋体" w:hAnsi="宋体" w:hint="eastAsia"/>
          <w:sz w:val="24"/>
        </w:rPr>
        <w:t>4</w:t>
      </w:r>
      <w:r>
        <w:rPr>
          <w:rFonts w:ascii="宋体" w:eastAsia="宋体" w:hAnsi="宋体" w:hint="eastAsia"/>
          <w:sz w:val="24"/>
        </w:rPr>
        <w:t>）征求意见与修改完善阶段（</w:t>
      </w:r>
      <w:r>
        <w:rPr>
          <w:rFonts w:ascii="宋体" w:eastAsia="宋体" w:hAnsi="宋体" w:hint="eastAsia"/>
          <w:sz w:val="24"/>
        </w:rPr>
        <w:t>[2026</w:t>
      </w:r>
      <w:r>
        <w:rPr>
          <w:rFonts w:ascii="宋体" w:eastAsia="宋体" w:hAnsi="宋体" w:hint="eastAsia"/>
          <w:sz w:val="24"/>
        </w:rPr>
        <w:t>年</w:t>
      </w:r>
      <w:r>
        <w:rPr>
          <w:rFonts w:ascii="宋体" w:eastAsia="宋体" w:hAnsi="宋体" w:hint="eastAsia"/>
          <w:sz w:val="24"/>
        </w:rPr>
        <w:t>3</w:t>
      </w:r>
      <w:r>
        <w:rPr>
          <w:rFonts w:ascii="宋体" w:eastAsia="宋体" w:hAnsi="宋体" w:hint="eastAsia"/>
          <w:sz w:val="24"/>
        </w:rPr>
        <w:t>月</w:t>
      </w:r>
      <w:r>
        <w:rPr>
          <w:rFonts w:ascii="宋体" w:eastAsia="宋体" w:hAnsi="宋体" w:hint="eastAsia"/>
          <w:sz w:val="24"/>
        </w:rPr>
        <w:t>]-[2026</w:t>
      </w:r>
      <w:r>
        <w:rPr>
          <w:rFonts w:ascii="宋体" w:eastAsia="宋体" w:hAnsi="宋体" w:hint="eastAsia"/>
          <w:sz w:val="24"/>
        </w:rPr>
        <w:t>年</w:t>
      </w:r>
      <w:r>
        <w:rPr>
          <w:rFonts w:ascii="宋体" w:eastAsia="宋体" w:hAnsi="宋体" w:hint="eastAsia"/>
          <w:sz w:val="24"/>
        </w:rPr>
        <w:t>6</w:t>
      </w:r>
      <w:r>
        <w:rPr>
          <w:rFonts w:ascii="宋体" w:eastAsia="宋体" w:hAnsi="宋体" w:hint="eastAsia"/>
          <w:sz w:val="24"/>
        </w:rPr>
        <w:t>月</w:t>
      </w:r>
      <w:r>
        <w:rPr>
          <w:rFonts w:ascii="宋体" w:eastAsia="宋体" w:hAnsi="宋体" w:hint="eastAsia"/>
          <w:sz w:val="24"/>
        </w:rPr>
        <w:t>]</w:t>
      </w:r>
      <w:r>
        <w:rPr>
          <w:rFonts w:ascii="宋体" w:eastAsia="宋体" w:hAnsi="宋体" w:hint="eastAsia"/>
          <w:sz w:val="24"/>
        </w:rPr>
        <w:t>）：形成标准征求意见稿，面向行业内外广泛征求意见，邀请核电行业业主、设计院、施工单位、</w:t>
      </w:r>
      <w:r>
        <w:rPr>
          <w:rFonts w:ascii="宋体" w:eastAsia="宋体" w:hAnsi="宋体" w:hint="eastAsia"/>
          <w:sz w:val="24"/>
        </w:rPr>
        <w:lastRenderedPageBreak/>
        <w:t>设</w:t>
      </w:r>
      <w:r>
        <w:rPr>
          <w:rFonts w:ascii="宋体" w:eastAsia="宋体" w:hAnsi="宋体" w:hint="eastAsia"/>
          <w:sz w:val="24"/>
        </w:rPr>
        <w:t>备供应商等单位参与意见征集。工作组对收集到的反馈意见进行汇总、分析和处理，对标准文本进行进一步修改，形成标准送审稿。</w:t>
      </w:r>
    </w:p>
    <w:p w:rsidR="00FC7D42" w:rsidRDefault="00C7026C">
      <w:pPr>
        <w:spacing w:line="360" w:lineRule="auto"/>
        <w:rPr>
          <w:rFonts w:ascii="宋体" w:eastAsia="宋体" w:hAnsi="宋体"/>
          <w:sz w:val="24"/>
        </w:rPr>
      </w:pPr>
      <w:r>
        <w:rPr>
          <w:rFonts w:ascii="宋体" w:eastAsia="宋体" w:hAnsi="宋体" w:hint="eastAsia"/>
          <w:sz w:val="24"/>
        </w:rPr>
        <w:t>（</w:t>
      </w:r>
      <w:r>
        <w:rPr>
          <w:rFonts w:ascii="宋体" w:eastAsia="宋体" w:hAnsi="宋体" w:hint="eastAsia"/>
          <w:sz w:val="24"/>
        </w:rPr>
        <w:t>5</w:t>
      </w:r>
      <w:r>
        <w:rPr>
          <w:rFonts w:ascii="宋体" w:eastAsia="宋体" w:hAnsi="宋体" w:hint="eastAsia"/>
          <w:sz w:val="24"/>
        </w:rPr>
        <w:t>）审查与报批阶段（</w:t>
      </w:r>
      <w:r>
        <w:rPr>
          <w:rFonts w:ascii="宋体" w:eastAsia="宋体" w:hAnsi="宋体" w:hint="eastAsia"/>
          <w:color w:val="FF0000"/>
          <w:sz w:val="24"/>
        </w:rPr>
        <w:t>[2026</w:t>
      </w:r>
      <w:r>
        <w:rPr>
          <w:rFonts w:ascii="宋体" w:eastAsia="宋体" w:hAnsi="宋体" w:hint="eastAsia"/>
          <w:color w:val="FF0000"/>
          <w:sz w:val="24"/>
        </w:rPr>
        <w:t>年</w:t>
      </w:r>
      <w:r>
        <w:rPr>
          <w:rFonts w:ascii="宋体" w:eastAsia="宋体" w:hAnsi="宋体" w:hint="eastAsia"/>
          <w:color w:val="FF0000"/>
          <w:sz w:val="24"/>
        </w:rPr>
        <w:t>7</w:t>
      </w:r>
      <w:r>
        <w:rPr>
          <w:rFonts w:ascii="宋体" w:eastAsia="宋体" w:hAnsi="宋体" w:hint="eastAsia"/>
          <w:color w:val="FF0000"/>
          <w:sz w:val="24"/>
        </w:rPr>
        <w:t>月</w:t>
      </w:r>
      <w:r>
        <w:rPr>
          <w:rFonts w:ascii="宋体" w:eastAsia="宋体" w:hAnsi="宋体" w:hint="eastAsia"/>
          <w:color w:val="FF0000"/>
          <w:sz w:val="24"/>
        </w:rPr>
        <w:t>]-[2026</w:t>
      </w:r>
      <w:r>
        <w:rPr>
          <w:rFonts w:ascii="宋体" w:eastAsia="宋体" w:hAnsi="宋体" w:hint="eastAsia"/>
          <w:color w:val="FF0000"/>
          <w:sz w:val="24"/>
        </w:rPr>
        <w:t>年</w:t>
      </w:r>
      <w:r>
        <w:rPr>
          <w:rFonts w:ascii="宋体" w:eastAsia="宋体" w:hAnsi="宋体" w:hint="eastAsia"/>
          <w:color w:val="FF0000"/>
          <w:sz w:val="24"/>
        </w:rPr>
        <w:t>12</w:t>
      </w:r>
      <w:r>
        <w:rPr>
          <w:rFonts w:ascii="宋体" w:eastAsia="宋体" w:hAnsi="宋体" w:hint="eastAsia"/>
          <w:color w:val="FF0000"/>
          <w:sz w:val="24"/>
        </w:rPr>
        <w:t>月</w:t>
      </w:r>
      <w:r>
        <w:rPr>
          <w:rFonts w:ascii="宋体" w:eastAsia="宋体" w:hAnsi="宋体" w:hint="eastAsia"/>
          <w:sz w:val="24"/>
        </w:rPr>
        <w:t>]</w:t>
      </w:r>
      <w:r>
        <w:rPr>
          <w:rFonts w:ascii="宋体" w:eastAsia="宋体" w:hAnsi="宋体" w:hint="eastAsia"/>
          <w:sz w:val="24"/>
        </w:rPr>
        <w:t>）：协会标准化工作委员会组织专家对标准送审稿进行技术审查。工作组根据审查意见进行最终修改，形成标准报批稿，上报协会审批。</w:t>
      </w:r>
    </w:p>
    <w:p w:rsidR="00FC7D42" w:rsidRDefault="00C7026C">
      <w:pPr>
        <w:spacing w:line="360" w:lineRule="auto"/>
        <w:rPr>
          <w:rFonts w:ascii="宋体" w:eastAsia="宋体" w:hAnsi="Courier New" w:cs="Times New Roman"/>
          <w:sz w:val="24"/>
        </w:rPr>
      </w:pPr>
      <w:r>
        <w:rPr>
          <w:rFonts w:ascii="宋体" w:eastAsia="宋体" w:hAnsi="宋体" w:hint="eastAsia"/>
          <w:sz w:val="24"/>
        </w:rPr>
        <w:t>（</w:t>
      </w:r>
      <w:r>
        <w:rPr>
          <w:rFonts w:ascii="宋体" w:eastAsia="宋体" w:hAnsi="宋体" w:hint="eastAsia"/>
          <w:sz w:val="24"/>
        </w:rPr>
        <w:t>6</w:t>
      </w:r>
      <w:r>
        <w:rPr>
          <w:rFonts w:ascii="宋体" w:eastAsia="宋体" w:hAnsi="宋体" w:hint="eastAsia"/>
          <w:sz w:val="24"/>
        </w:rPr>
        <w:t>）批准发布（</w:t>
      </w:r>
      <w:r>
        <w:rPr>
          <w:rFonts w:ascii="宋体" w:eastAsia="宋体" w:hAnsi="宋体" w:hint="eastAsia"/>
          <w:color w:val="FF0000"/>
          <w:sz w:val="24"/>
        </w:rPr>
        <w:t>[2027</w:t>
      </w:r>
      <w:r>
        <w:rPr>
          <w:rFonts w:ascii="宋体" w:eastAsia="宋体" w:hAnsi="宋体" w:hint="eastAsia"/>
          <w:color w:val="FF0000"/>
          <w:sz w:val="24"/>
        </w:rPr>
        <w:t>年</w:t>
      </w:r>
      <w:r>
        <w:rPr>
          <w:rFonts w:ascii="宋体" w:eastAsia="宋体" w:hAnsi="宋体" w:hint="eastAsia"/>
          <w:color w:val="FF0000"/>
          <w:sz w:val="24"/>
        </w:rPr>
        <w:t>1</w:t>
      </w:r>
      <w:r>
        <w:rPr>
          <w:rFonts w:ascii="宋体" w:eastAsia="宋体" w:hAnsi="宋体" w:hint="eastAsia"/>
          <w:color w:val="FF0000"/>
          <w:sz w:val="24"/>
        </w:rPr>
        <w:t>月</w:t>
      </w:r>
      <w:r>
        <w:rPr>
          <w:rFonts w:ascii="宋体" w:eastAsia="宋体" w:hAnsi="宋体" w:hint="eastAsia"/>
          <w:color w:val="FF0000"/>
          <w:sz w:val="24"/>
        </w:rPr>
        <w:t>]-[2027</w:t>
      </w:r>
      <w:r>
        <w:rPr>
          <w:rFonts w:ascii="宋体" w:eastAsia="宋体" w:hAnsi="宋体" w:hint="eastAsia"/>
          <w:color w:val="FF0000"/>
          <w:sz w:val="24"/>
        </w:rPr>
        <w:t>年</w:t>
      </w:r>
      <w:r>
        <w:rPr>
          <w:rFonts w:ascii="宋体" w:eastAsia="宋体" w:hAnsi="宋体" w:hint="eastAsia"/>
          <w:color w:val="FF0000"/>
          <w:sz w:val="24"/>
        </w:rPr>
        <w:t>3</w:t>
      </w:r>
      <w:r>
        <w:rPr>
          <w:rFonts w:ascii="宋体" w:eastAsia="宋体" w:hAnsi="宋体" w:hint="eastAsia"/>
          <w:color w:val="FF0000"/>
          <w:sz w:val="24"/>
        </w:rPr>
        <w:t>月</w:t>
      </w:r>
      <w:r>
        <w:rPr>
          <w:rFonts w:ascii="宋体" w:eastAsia="宋体" w:hAnsi="宋体" w:hint="eastAsia"/>
          <w:color w:val="FF0000"/>
          <w:sz w:val="24"/>
        </w:rPr>
        <w:t>]</w:t>
      </w:r>
      <w:r>
        <w:rPr>
          <w:rFonts w:ascii="宋体" w:eastAsia="宋体" w:hAnsi="宋体" w:hint="eastAsia"/>
          <w:sz w:val="24"/>
        </w:rPr>
        <w:t>）：协会履行批准程序后，正式发布本标准。</w:t>
      </w:r>
      <w:r>
        <w:rPr>
          <w:rFonts w:ascii="宋体" w:eastAsia="宋体" w:hAnsi="Courier New" w:cs="Times New Roman" w:hint="eastAsia"/>
          <w:sz w:val="24"/>
        </w:rPr>
        <w:t xml:space="preserve"> </w:t>
      </w:r>
    </w:p>
    <w:p w:rsidR="00FC7D42" w:rsidRDefault="00C7026C">
      <w:pPr>
        <w:widowControl/>
        <w:numPr>
          <w:ilvl w:val="0"/>
          <w:numId w:val="1"/>
        </w:numPr>
        <w:spacing w:line="360" w:lineRule="auto"/>
        <w:jc w:val="left"/>
        <w:rPr>
          <w:rFonts w:ascii="宋体" w:eastAsia="宋体" w:hAnsi="宋体"/>
          <w:b/>
          <w:sz w:val="24"/>
        </w:rPr>
      </w:pPr>
      <w:r>
        <w:rPr>
          <w:rFonts w:ascii="宋体" w:eastAsia="宋体" w:hAnsi="宋体" w:hint="eastAsia"/>
          <w:b/>
          <w:sz w:val="24"/>
        </w:rPr>
        <w:t>主要参加单位和工作组成员及其所作的工作等</w:t>
      </w:r>
    </w:p>
    <w:p w:rsidR="00FC7D42" w:rsidRPr="00C7026C" w:rsidRDefault="00C7026C" w:rsidP="00C7026C">
      <w:pPr>
        <w:widowControl/>
        <w:spacing w:line="360" w:lineRule="auto"/>
        <w:ind w:firstLineChars="200" w:firstLine="480"/>
        <w:jc w:val="left"/>
        <w:rPr>
          <w:rFonts w:ascii="宋体" w:eastAsia="宋体" w:hAnsi="宋体"/>
          <w:sz w:val="24"/>
        </w:rPr>
      </w:pPr>
      <w:r>
        <w:rPr>
          <w:rFonts w:ascii="宋体" w:eastAsia="宋体" w:hAnsi="宋体" w:hint="eastAsia"/>
          <w:sz w:val="24"/>
        </w:rPr>
        <w:t>本标准由中广核工程有限公司主编，中国建筑科学研究院有限公司、华中科技大学、中国核电工程有限公司、上海核工程研究设计院股份有限公司参编。</w:t>
      </w:r>
      <w:bookmarkStart w:id="0" w:name="_GoBack"/>
      <w:bookmarkEnd w:id="0"/>
    </w:p>
    <w:p w:rsidR="00FC7D42" w:rsidRDefault="00C7026C">
      <w:pPr>
        <w:outlineLvl w:val="0"/>
        <w:rPr>
          <w:b/>
          <w:sz w:val="28"/>
          <w:szCs w:val="28"/>
        </w:rPr>
      </w:pPr>
      <w:r>
        <w:rPr>
          <w:rFonts w:hint="eastAsia"/>
          <w:b/>
          <w:sz w:val="28"/>
          <w:szCs w:val="28"/>
        </w:rPr>
        <w:t>二、标准编制原则和主要内容</w:t>
      </w:r>
    </w:p>
    <w:p w:rsidR="00FC7D42" w:rsidRDefault="00C7026C">
      <w:pPr>
        <w:rPr>
          <w:rFonts w:ascii="宋体" w:eastAsia="宋体" w:hAnsi="宋体"/>
          <w:sz w:val="24"/>
        </w:rPr>
      </w:pPr>
      <w:r>
        <w:rPr>
          <w:rFonts w:hint="eastAsia"/>
          <w:b/>
        </w:rPr>
        <w:t>1</w:t>
      </w:r>
      <w:r>
        <w:rPr>
          <w:rFonts w:hint="eastAsia"/>
          <w:b/>
        </w:rPr>
        <w:t>、标准编制原则</w:t>
      </w:r>
    </w:p>
    <w:p w:rsidR="00FC7D42" w:rsidRDefault="00C7026C">
      <w:pPr>
        <w:widowControl/>
        <w:spacing w:line="360" w:lineRule="auto"/>
        <w:ind w:firstLineChars="200" w:firstLine="480"/>
        <w:jc w:val="left"/>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本标准的编制严格遵循《中国核能行业协会团体标准管理办法（试行）》中关于标准制定的基本原则，符合核电行业数据治理发展的原则，本着科学性、实用性、先进性、可操作性的原则，以及标准的目标、统一性、协调性、实用性、一致性和规范性原则来进行本标准的制定工作。</w:t>
      </w:r>
      <w:r>
        <w:rPr>
          <w:rFonts w:ascii="宋体" w:eastAsia="宋体" w:hAnsi="宋体" w:hint="eastAsia"/>
          <w:sz w:val="24"/>
        </w:rPr>
        <w:t xml:space="preserve"> </w:t>
      </w:r>
    </w:p>
    <w:p w:rsidR="00FC7D42" w:rsidRDefault="00C7026C">
      <w:pPr>
        <w:widowControl/>
        <w:spacing w:line="360" w:lineRule="auto"/>
        <w:ind w:firstLineChars="200" w:firstLine="480"/>
        <w:jc w:val="left"/>
        <w:rPr>
          <w:rFonts w:ascii="宋体" w:eastAsia="宋体" w:hAnsi="宋体"/>
          <w:sz w:val="24"/>
        </w:rPr>
      </w:pPr>
      <w:r>
        <w:rPr>
          <w:rFonts w:ascii="宋体" w:eastAsia="宋体" w:hAnsi="宋体" w:hint="eastAsia"/>
          <w:sz w:val="24"/>
        </w:rPr>
        <w:t>（</w:t>
      </w:r>
      <w:r>
        <w:rPr>
          <w:rFonts w:ascii="宋体" w:eastAsia="宋体" w:hAnsi="宋体" w:hint="eastAsia"/>
          <w:sz w:val="24"/>
        </w:rPr>
        <w:t>1</w:t>
      </w:r>
      <w:r>
        <w:rPr>
          <w:rFonts w:ascii="宋体" w:eastAsia="宋体" w:hAnsi="宋体" w:hint="eastAsia"/>
          <w:sz w:val="24"/>
        </w:rPr>
        <w:t>）科学性：本标准基于</w:t>
      </w:r>
      <w:r>
        <w:rPr>
          <w:rFonts w:ascii="宋体" w:eastAsia="宋体" w:hAnsi="宋体" w:hint="eastAsia"/>
          <w:sz w:val="24"/>
        </w:rPr>
        <w:t>GB/T 34960.5-2018</w:t>
      </w:r>
      <w:r>
        <w:rPr>
          <w:rFonts w:ascii="宋体" w:eastAsia="宋体" w:hAnsi="宋体" w:hint="eastAsia"/>
          <w:sz w:val="24"/>
        </w:rPr>
        <w:t>、</w:t>
      </w:r>
      <w:r>
        <w:rPr>
          <w:rFonts w:ascii="宋体" w:eastAsia="宋体" w:hAnsi="宋体" w:hint="eastAsia"/>
          <w:sz w:val="24"/>
        </w:rPr>
        <w:t>GB/T 44109-2024</w:t>
      </w:r>
      <w:r>
        <w:rPr>
          <w:rFonts w:ascii="宋体" w:eastAsia="宋体" w:hAnsi="宋体" w:hint="eastAsia"/>
          <w:sz w:val="24"/>
        </w:rPr>
        <w:t>等国家标准，并参考了核电行业相关标准（如</w:t>
      </w:r>
      <w:r>
        <w:rPr>
          <w:rFonts w:ascii="宋体" w:eastAsia="宋体" w:hAnsi="宋体" w:hint="eastAsia"/>
          <w:sz w:val="24"/>
        </w:rPr>
        <w:t>NB/T 20451-2017</w:t>
      </w:r>
      <w:r>
        <w:rPr>
          <w:rFonts w:ascii="宋体" w:eastAsia="宋体" w:hAnsi="宋体" w:hint="eastAsia"/>
          <w:sz w:val="24"/>
        </w:rPr>
        <w:t>），结合核电工程建设实际情况编制，确保内容科学合理。</w:t>
      </w:r>
    </w:p>
    <w:p w:rsidR="00FC7D42" w:rsidRDefault="00C7026C">
      <w:pPr>
        <w:widowControl/>
        <w:spacing w:line="360" w:lineRule="auto"/>
        <w:ind w:firstLineChars="200" w:firstLine="480"/>
        <w:jc w:val="left"/>
        <w:rPr>
          <w:rFonts w:ascii="宋体" w:eastAsia="宋体" w:hAnsi="宋体"/>
          <w:sz w:val="24"/>
        </w:rPr>
      </w:pPr>
      <w:r>
        <w:rPr>
          <w:rFonts w:ascii="宋体" w:eastAsia="宋体" w:hAnsi="宋体" w:hint="eastAsia"/>
          <w:sz w:val="24"/>
        </w:rPr>
        <w:t>（</w:t>
      </w:r>
      <w:r>
        <w:rPr>
          <w:rFonts w:ascii="宋体" w:eastAsia="宋体" w:hAnsi="宋体" w:hint="eastAsia"/>
          <w:sz w:val="24"/>
        </w:rPr>
        <w:t>2</w:t>
      </w:r>
      <w:r>
        <w:rPr>
          <w:rFonts w:ascii="宋体" w:eastAsia="宋体" w:hAnsi="宋体" w:hint="eastAsia"/>
          <w:sz w:val="24"/>
        </w:rPr>
        <w:t>）实用性：本标准规定了核电工程建设数据治</w:t>
      </w:r>
      <w:r>
        <w:rPr>
          <w:rFonts w:ascii="宋体" w:eastAsia="宋体" w:hAnsi="宋体" w:hint="eastAsia"/>
          <w:sz w:val="24"/>
        </w:rPr>
        <w:t>理的全流程要求，覆盖设计、采购、施工、调试、移交接产各阶段，明确了治理组织、架构、过程、工具等内容，为核电工程建设参与方提供了可直接落地的指引。</w:t>
      </w:r>
    </w:p>
    <w:p w:rsidR="00FC7D42" w:rsidRDefault="00C7026C">
      <w:pPr>
        <w:widowControl/>
        <w:spacing w:line="360" w:lineRule="auto"/>
        <w:ind w:firstLineChars="200" w:firstLine="480"/>
        <w:jc w:val="left"/>
        <w:rPr>
          <w:rFonts w:ascii="宋体" w:eastAsia="宋体" w:hAnsi="宋体"/>
          <w:sz w:val="24"/>
        </w:rPr>
      </w:pPr>
      <w:r>
        <w:rPr>
          <w:rFonts w:ascii="宋体" w:eastAsia="宋体" w:hAnsi="宋体" w:hint="eastAsia"/>
          <w:sz w:val="24"/>
        </w:rPr>
        <w:t>（</w:t>
      </w:r>
      <w:r>
        <w:rPr>
          <w:rFonts w:ascii="宋体" w:eastAsia="宋体" w:hAnsi="宋体" w:hint="eastAsia"/>
          <w:sz w:val="24"/>
        </w:rPr>
        <w:t>3</w:t>
      </w:r>
      <w:r>
        <w:rPr>
          <w:rFonts w:ascii="宋体" w:eastAsia="宋体" w:hAnsi="宋体" w:hint="eastAsia"/>
          <w:sz w:val="24"/>
        </w:rPr>
        <w:t>）先进性：本标准融入了数字孪生、</w:t>
      </w:r>
      <w:r>
        <w:rPr>
          <w:rFonts w:ascii="宋体" w:eastAsia="宋体" w:hAnsi="宋体" w:hint="eastAsia"/>
          <w:sz w:val="24"/>
        </w:rPr>
        <w:t>AI</w:t>
      </w:r>
      <w:r>
        <w:rPr>
          <w:rFonts w:ascii="宋体" w:eastAsia="宋体" w:hAnsi="宋体" w:hint="eastAsia"/>
          <w:sz w:val="24"/>
        </w:rPr>
        <w:t>、大数据分析等新技术在核电工程数据治理中的应用，体现了核电行业数字化转型的发展方向。</w:t>
      </w:r>
    </w:p>
    <w:p w:rsidR="00FC7D42" w:rsidRDefault="00C7026C">
      <w:pPr>
        <w:widowControl/>
        <w:spacing w:line="360" w:lineRule="auto"/>
        <w:ind w:firstLineChars="200" w:firstLine="480"/>
        <w:jc w:val="left"/>
        <w:rPr>
          <w:rFonts w:ascii="宋体" w:eastAsia="宋体" w:hAnsi="宋体"/>
          <w:sz w:val="24"/>
        </w:rPr>
      </w:pPr>
      <w:r>
        <w:rPr>
          <w:rFonts w:ascii="宋体" w:eastAsia="宋体" w:hAnsi="宋体" w:hint="eastAsia"/>
          <w:sz w:val="24"/>
        </w:rPr>
        <w:t>（</w:t>
      </w:r>
      <w:r>
        <w:rPr>
          <w:rFonts w:ascii="宋体" w:eastAsia="宋体" w:hAnsi="宋体" w:hint="eastAsia"/>
          <w:sz w:val="24"/>
        </w:rPr>
        <w:t>4</w:t>
      </w:r>
      <w:r>
        <w:rPr>
          <w:rFonts w:ascii="宋体" w:eastAsia="宋体" w:hAnsi="宋体" w:hint="eastAsia"/>
          <w:sz w:val="24"/>
        </w:rPr>
        <w:t>）可操作性：本标准增加了核电工程建设阶段治理重点、方法指引、场景示例等内容，配套附录提供成熟度评估与实施指南，便于各单位落地执行。</w:t>
      </w:r>
    </w:p>
    <w:p w:rsidR="00FC7D42" w:rsidRDefault="00C7026C">
      <w:pPr>
        <w:widowControl/>
        <w:spacing w:line="360" w:lineRule="auto"/>
        <w:ind w:firstLineChars="200" w:firstLine="480"/>
        <w:jc w:val="left"/>
        <w:rPr>
          <w:rFonts w:ascii="宋体" w:eastAsia="宋体" w:hAnsi="宋体"/>
          <w:sz w:val="24"/>
        </w:rPr>
      </w:pPr>
      <w:r>
        <w:rPr>
          <w:rFonts w:ascii="宋体" w:eastAsia="宋体" w:hAnsi="宋体" w:hint="eastAsia"/>
          <w:sz w:val="24"/>
        </w:rPr>
        <w:t xml:space="preserve"> </w:t>
      </w:r>
    </w:p>
    <w:p w:rsidR="00FC7D42" w:rsidRDefault="00C7026C">
      <w:pPr>
        <w:widowControl/>
        <w:spacing w:line="360" w:lineRule="auto"/>
        <w:jc w:val="left"/>
        <w:rPr>
          <w:rFonts w:ascii="宋体" w:eastAsia="宋体" w:hAnsi="宋体"/>
          <w:b/>
          <w:sz w:val="24"/>
        </w:rPr>
      </w:pPr>
      <w:r>
        <w:rPr>
          <w:rFonts w:ascii="宋体" w:eastAsia="宋体" w:hAnsi="宋体" w:hint="eastAsia"/>
          <w:b/>
          <w:sz w:val="24"/>
        </w:rPr>
        <w:t xml:space="preserve">2. </w:t>
      </w:r>
      <w:r>
        <w:rPr>
          <w:rFonts w:ascii="宋体" w:eastAsia="宋体" w:hAnsi="宋体" w:hint="eastAsia"/>
          <w:b/>
          <w:sz w:val="24"/>
        </w:rPr>
        <w:t>标准主要内容的依据</w:t>
      </w:r>
    </w:p>
    <w:p w:rsidR="00FC7D42" w:rsidRDefault="00C7026C">
      <w:pPr>
        <w:widowControl/>
        <w:spacing w:line="360" w:lineRule="auto"/>
        <w:ind w:firstLineChars="200" w:firstLine="480"/>
        <w:jc w:val="left"/>
        <w:rPr>
          <w:rFonts w:ascii="宋体" w:eastAsia="宋体" w:hAnsi="宋体"/>
          <w:sz w:val="24"/>
        </w:rPr>
      </w:pPr>
      <w:r>
        <w:rPr>
          <w:rFonts w:ascii="宋体" w:eastAsia="宋体" w:hAnsi="宋体" w:hint="eastAsia"/>
          <w:sz w:val="24"/>
        </w:rPr>
        <w:t>本标准编写格式遵循</w:t>
      </w:r>
      <w:r>
        <w:rPr>
          <w:rFonts w:ascii="宋体" w:eastAsia="宋体" w:hAnsi="宋体" w:hint="eastAsia"/>
          <w:sz w:val="24"/>
        </w:rPr>
        <w:t>GB/T 1.1-20</w:t>
      </w:r>
      <w:r>
        <w:rPr>
          <w:rFonts w:ascii="宋体" w:eastAsia="宋体" w:hAnsi="宋体" w:hint="eastAsia"/>
          <w:sz w:val="24"/>
        </w:rPr>
        <w:t>09</w:t>
      </w:r>
      <w:r>
        <w:rPr>
          <w:rFonts w:ascii="宋体" w:eastAsia="宋体" w:hAnsi="宋体" w:hint="eastAsia"/>
          <w:sz w:val="24"/>
        </w:rPr>
        <w:t>的要求，各章节技术内容主要依据如下：</w:t>
      </w:r>
      <w:r>
        <w:rPr>
          <w:rFonts w:ascii="宋体" w:eastAsia="宋体" w:hAnsi="宋体" w:hint="eastAsia"/>
          <w:sz w:val="24"/>
        </w:rPr>
        <w:t xml:space="preserve"> </w:t>
      </w:r>
    </w:p>
    <w:p w:rsidR="00FC7D42" w:rsidRDefault="00C7026C">
      <w:pPr>
        <w:widowControl/>
        <w:spacing w:line="360" w:lineRule="auto"/>
        <w:ind w:firstLineChars="200" w:firstLine="480"/>
        <w:jc w:val="left"/>
        <w:rPr>
          <w:rFonts w:ascii="宋体" w:eastAsia="宋体" w:hAnsi="宋体"/>
          <w:sz w:val="24"/>
        </w:rPr>
      </w:pPr>
      <w:r>
        <w:rPr>
          <w:rFonts w:ascii="宋体" w:eastAsia="宋体" w:hAnsi="宋体" w:hint="eastAsia"/>
          <w:sz w:val="24"/>
        </w:rPr>
        <w:lastRenderedPageBreak/>
        <w:t>（</w:t>
      </w:r>
      <w:r>
        <w:rPr>
          <w:rFonts w:ascii="宋体" w:eastAsia="宋体" w:hAnsi="宋体" w:hint="eastAsia"/>
          <w:sz w:val="24"/>
        </w:rPr>
        <w:t>1</w:t>
      </w:r>
      <w:r>
        <w:rPr>
          <w:rFonts w:ascii="宋体" w:eastAsia="宋体" w:hAnsi="宋体" w:hint="eastAsia"/>
          <w:sz w:val="24"/>
        </w:rPr>
        <w:t>）范围：根据核电工程建设全流程管理需求，结合专家意见，明确标准适用于核电工程建设（设计、采购、施工、调试）阶段，覆盖业主、承包商、供应商等参与方。</w:t>
      </w:r>
    </w:p>
    <w:p w:rsidR="00FC7D42" w:rsidRDefault="00C7026C">
      <w:pPr>
        <w:widowControl/>
        <w:spacing w:line="360" w:lineRule="auto"/>
        <w:ind w:firstLineChars="200" w:firstLine="480"/>
        <w:jc w:val="left"/>
        <w:rPr>
          <w:rFonts w:ascii="宋体" w:eastAsia="宋体" w:hAnsi="宋体"/>
          <w:sz w:val="24"/>
        </w:rPr>
      </w:pPr>
      <w:r>
        <w:rPr>
          <w:rFonts w:ascii="宋体" w:eastAsia="宋体" w:hAnsi="宋体" w:hint="eastAsia"/>
          <w:sz w:val="24"/>
        </w:rPr>
        <w:t>（</w:t>
      </w:r>
      <w:r>
        <w:rPr>
          <w:rFonts w:ascii="宋体" w:eastAsia="宋体" w:hAnsi="宋体" w:hint="eastAsia"/>
          <w:sz w:val="24"/>
        </w:rPr>
        <w:t>2</w:t>
      </w:r>
      <w:r>
        <w:rPr>
          <w:rFonts w:ascii="宋体" w:eastAsia="宋体" w:hAnsi="宋体" w:hint="eastAsia"/>
          <w:sz w:val="24"/>
        </w:rPr>
        <w:t>）术语和定义：以</w:t>
      </w:r>
      <w:r>
        <w:rPr>
          <w:rFonts w:ascii="宋体" w:eastAsia="宋体" w:hAnsi="宋体" w:hint="eastAsia"/>
          <w:sz w:val="24"/>
        </w:rPr>
        <w:t>GB/T 34960.5-2018</w:t>
      </w:r>
      <w:r>
        <w:rPr>
          <w:rFonts w:ascii="宋体" w:eastAsia="宋体" w:hAnsi="宋体" w:hint="eastAsia"/>
          <w:sz w:val="24"/>
        </w:rPr>
        <w:t>、</w:t>
      </w:r>
      <w:r>
        <w:rPr>
          <w:rFonts w:ascii="宋体" w:eastAsia="宋体" w:hAnsi="宋体" w:hint="eastAsia"/>
          <w:sz w:val="24"/>
        </w:rPr>
        <w:t>GB/T 36073-20</w:t>
      </w:r>
      <w:r>
        <w:rPr>
          <w:rFonts w:ascii="宋体" w:eastAsia="宋体" w:hAnsi="宋体" w:hint="eastAsia"/>
          <w:sz w:val="24"/>
        </w:rPr>
        <w:t>25</w:t>
      </w:r>
      <w:r>
        <w:rPr>
          <w:rFonts w:ascii="宋体" w:eastAsia="宋体" w:hAnsi="宋体" w:hint="eastAsia"/>
          <w:sz w:val="24"/>
        </w:rPr>
        <w:t>等国家标准为基础，补充核电工程建设相关术语，确保定义统一协调。</w:t>
      </w:r>
    </w:p>
    <w:p w:rsidR="00FC7D42" w:rsidRDefault="00C7026C">
      <w:pPr>
        <w:widowControl/>
        <w:spacing w:line="360" w:lineRule="auto"/>
        <w:ind w:firstLineChars="200" w:firstLine="480"/>
        <w:jc w:val="left"/>
        <w:rPr>
          <w:rFonts w:ascii="宋体" w:eastAsia="宋体" w:hAnsi="宋体"/>
          <w:sz w:val="24"/>
        </w:rPr>
      </w:pPr>
      <w:r>
        <w:rPr>
          <w:rFonts w:ascii="宋体" w:eastAsia="宋体" w:hAnsi="宋体" w:hint="eastAsia"/>
          <w:sz w:val="24"/>
        </w:rPr>
        <w:t>（</w:t>
      </w:r>
      <w:r>
        <w:rPr>
          <w:rFonts w:ascii="宋体" w:eastAsia="宋体" w:hAnsi="宋体" w:hint="eastAsia"/>
          <w:sz w:val="24"/>
        </w:rPr>
        <w:t>3</w:t>
      </w:r>
      <w:r>
        <w:rPr>
          <w:rFonts w:ascii="宋体" w:eastAsia="宋体" w:hAnsi="宋体" w:hint="eastAsia"/>
          <w:sz w:val="24"/>
        </w:rPr>
        <w:t>）总体原则与数据治理框架：参考</w:t>
      </w:r>
      <w:r>
        <w:rPr>
          <w:rFonts w:ascii="宋体" w:eastAsia="宋体" w:hAnsi="宋体" w:hint="eastAsia"/>
          <w:sz w:val="24"/>
        </w:rPr>
        <w:t>DCMM</w:t>
      </w:r>
      <w:r>
        <w:rPr>
          <w:rFonts w:ascii="宋体" w:eastAsia="宋体" w:hAnsi="宋体" w:hint="eastAsia"/>
          <w:sz w:val="24"/>
        </w:rPr>
        <w:t>数据管理能力成熟度评估模型，结合核电行业数据治理特点，构建了“战略</w:t>
      </w:r>
      <w:r>
        <w:rPr>
          <w:rFonts w:ascii="宋体" w:eastAsia="宋体" w:hAnsi="宋体" w:hint="eastAsia"/>
          <w:sz w:val="24"/>
        </w:rPr>
        <w:t>-</w:t>
      </w:r>
      <w:r>
        <w:rPr>
          <w:rFonts w:ascii="宋体" w:eastAsia="宋体" w:hAnsi="宋体" w:hint="eastAsia"/>
          <w:sz w:val="24"/>
        </w:rPr>
        <w:t>组织</w:t>
      </w:r>
      <w:r>
        <w:rPr>
          <w:rFonts w:ascii="宋体" w:eastAsia="宋体" w:hAnsi="宋体" w:hint="eastAsia"/>
          <w:sz w:val="24"/>
        </w:rPr>
        <w:t>-</w:t>
      </w:r>
      <w:r>
        <w:rPr>
          <w:rFonts w:ascii="宋体" w:eastAsia="宋体" w:hAnsi="宋体" w:hint="eastAsia"/>
          <w:sz w:val="24"/>
        </w:rPr>
        <w:t>架构</w:t>
      </w:r>
      <w:r>
        <w:rPr>
          <w:rFonts w:ascii="宋体" w:eastAsia="宋体" w:hAnsi="宋体" w:hint="eastAsia"/>
          <w:sz w:val="24"/>
        </w:rPr>
        <w:t>-</w:t>
      </w:r>
      <w:r>
        <w:rPr>
          <w:rFonts w:ascii="宋体" w:eastAsia="宋体" w:hAnsi="宋体" w:hint="eastAsia"/>
          <w:sz w:val="24"/>
        </w:rPr>
        <w:t>域</w:t>
      </w:r>
      <w:r>
        <w:rPr>
          <w:rFonts w:ascii="宋体" w:eastAsia="宋体" w:hAnsi="宋体" w:hint="eastAsia"/>
          <w:sz w:val="24"/>
        </w:rPr>
        <w:t>-</w:t>
      </w:r>
      <w:r>
        <w:rPr>
          <w:rFonts w:ascii="宋体" w:eastAsia="宋体" w:hAnsi="宋体" w:hint="eastAsia"/>
          <w:sz w:val="24"/>
        </w:rPr>
        <w:t>过程</w:t>
      </w:r>
      <w:r>
        <w:rPr>
          <w:rFonts w:ascii="宋体" w:eastAsia="宋体" w:hAnsi="宋体" w:hint="eastAsia"/>
          <w:sz w:val="24"/>
        </w:rPr>
        <w:t>-</w:t>
      </w:r>
      <w:r>
        <w:rPr>
          <w:rFonts w:ascii="宋体" w:eastAsia="宋体" w:hAnsi="宋体" w:hint="eastAsia"/>
          <w:sz w:val="24"/>
        </w:rPr>
        <w:t>工具”的完整治理框架。</w:t>
      </w:r>
    </w:p>
    <w:p w:rsidR="00FC7D42" w:rsidRDefault="00C7026C">
      <w:pPr>
        <w:widowControl/>
        <w:spacing w:line="360" w:lineRule="auto"/>
        <w:ind w:firstLineChars="200" w:firstLine="480"/>
        <w:jc w:val="left"/>
        <w:rPr>
          <w:rFonts w:ascii="宋体" w:eastAsia="宋体" w:hAnsi="宋体"/>
          <w:sz w:val="24"/>
        </w:rPr>
      </w:pPr>
      <w:r>
        <w:rPr>
          <w:rFonts w:ascii="宋体" w:eastAsia="宋体" w:hAnsi="宋体" w:hint="eastAsia"/>
          <w:sz w:val="24"/>
        </w:rPr>
        <w:t>（</w:t>
      </w:r>
      <w:r>
        <w:rPr>
          <w:rFonts w:ascii="宋体" w:eastAsia="宋体" w:hAnsi="宋体" w:hint="eastAsia"/>
          <w:sz w:val="24"/>
        </w:rPr>
        <w:t>4</w:t>
      </w:r>
      <w:r>
        <w:rPr>
          <w:rFonts w:ascii="宋体" w:eastAsia="宋体" w:hAnsi="宋体" w:hint="eastAsia"/>
          <w:sz w:val="24"/>
        </w:rPr>
        <w:t>）数据治理</w:t>
      </w:r>
      <w:r>
        <w:rPr>
          <w:rFonts w:ascii="宋体" w:eastAsia="宋体" w:hAnsi="宋体" w:hint="eastAsia"/>
          <w:sz w:val="24"/>
        </w:rPr>
        <w:t>过程与工具：结合核电工程建设阶段特点，明确了各阶段数据治理重点，补充了方法指引与核电行业特殊工具要求。</w:t>
      </w:r>
    </w:p>
    <w:p w:rsidR="00FC7D42" w:rsidRDefault="00C7026C">
      <w:pPr>
        <w:widowControl/>
        <w:spacing w:line="360" w:lineRule="auto"/>
        <w:jc w:val="left"/>
        <w:rPr>
          <w:rFonts w:ascii="宋体" w:eastAsia="宋体" w:hAnsi="宋体"/>
          <w:b/>
          <w:sz w:val="24"/>
        </w:rPr>
      </w:pPr>
      <w:r>
        <w:rPr>
          <w:rFonts w:ascii="宋体" w:eastAsia="宋体" w:hAnsi="宋体" w:hint="eastAsia"/>
          <w:b/>
          <w:sz w:val="24"/>
        </w:rPr>
        <w:t xml:space="preserve">3. </w:t>
      </w:r>
      <w:r>
        <w:rPr>
          <w:rFonts w:ascii="宋体" w:eastAsia="宋体" w:hAnsi="宋体" w:hint="eastAsia"/>
          <w:b/>
          <w:sz w:val="24"/>
        </w:rPr>
        <w:t>解决的主要问题</w:t>
      </w:r>
    </w:p>
    <w:p w:rsidR="00FC7D42" w:rsidRDefault="00C7026C">
      <w:pPr>
        <w:widowControl/>
        <w:spacing w:line="360" w:lineRule="auto"/>
        <w:ind w:firstLineChars="200" w:firstLine="480"/>
        <w:jc w:val="left"/>
        <w:rPr>
          <w:rFonts w:ascii="宋体" w:eastAsia="宋体" w:hAnsi="宋体"/>
          <w:sz w:val="24"/>
        </w:rPr>
      </w:pPr>
      <w:r>
        <w:rPr>
          <w:rFonts w:ascii="宋体" w:eastAsia="宋体" w:hAnsi="宋体" w:hint="eastAsia"/>
          <w:sz w:val="24"/>
        </w:rPr>
        <w:t>（</w:t>
      </w:r>
      <w:r>
        <w:rPr>
          <w:rFonts w:ascii="宋体" w:eastAsia="宋体" w:hAnsi="宋体" w:hint="eastAsia"/>
          <w:sz w:val="24"/>
        </w:rPr>
        <w:t>1</w:t>
      </w:r>
      <w:r>
        <w:rPr>
          <w:rFonts w:ascii="宋体" w:eastAsia="宋体" w:hAnsi="宋体" w:hint="eastAsia"/>
          <w:sz w:val="24"/>
        </w:rPr>
        <w:t>）主要问题的</w:t>
      </w:r>
      <w:r>
        <w:rPr>
          <w:rFonts w:ascii="宋体" w:eastAsia="宋体" w:hAnsi="宋体" w:hint="eastAsia"/>
          <w:sz w:val="24"/>
        </w:rPr>
        <w:t>背景</w:t>
      </w:r>
    </w:p>
    <w:p w:rsidR="00FC7D42" w:rsidRDefault="00C7026C">
      <w:pPr>
        <w:widowControl/>
        <w:numPr>
          <w:ilvl w:val="0"/>
          <w:numId w:val="3"/>
        </w:numPr>
        <w:spacing w:line="360" w:lineRule="auto"/>
        <w:ind w:firstLineChars="200" w:firstLine="480"/>
        <w:jc w:val="left"/>
        <w:rPr>
          <w:rFonts w:ascii="宋体" w:eastAsia="宋体" w:hAnsi="宋体"/>
          <w:sz w:val="24"/>
        </w:rPr>
      </w:pPr>
      <w:r>
        <w:rPr>
          <w:rFonts w:ascii="宋体" w:eastAsia="宋体" w:hAnsi="宋体" w:hint="eastAsia"/>
          <w:sz w:val="24"/>
        </w:rPr>
        <w:t>课题涉及中广核工程有限公司、中国建筑科学研究院、华中科技大学等单位的深度参与，数据来源多样、管理复杂。</w:t>
      </w:r>
    </w:p>
    <w:p w:rsidR="00FC7D42" w:rsidRDefault="00C7026C">
      <w:pPr>
        <w:widowControl/>
        <w:numPr>
          <w:ilvl w:val="0"/>
          <w:numId w:val="3"/>
        </w:numPr>
        <w:spacing w:line="360" w:lineRule="auto"/>
        <w:ind w:firstLineChars="200" w:firstLine="480"/>
        <w:jc w:val="left"/>
        <w:rPr>
          <w:rFonts w:ascii="宋体" w:eastAsia="宋体" w:hAnsi="宋体"/>
          <w:sz w:val="24"/>
        </w:rPr>
      </w:pPr>
      <w:r>
        <w:rPr>
          <w:rFonts w:ascii="宋体" w:eastAsia="宋体" w:hAnsi="宋体" w:hint="eastAsia"/>
          <w:sz w:val="24"/>
        </w:rPr>
        <w:t>在全链条设计数据贯通方面，存在产业链、板块间、专业内外及多平台数据割裂及技术状态管控薄弱的问题。</w:t>
      </w:r>
    </w:p>
    <w:p w:rsidR="00FC7D42" w:rsidRDefault="00C7026C">
      <w:pPr>
        <w:widowControl/>
        <w:numPr>
          <w:ilvl w:val="0"/>
          <w:numId w:val="3"/>
        </w:numPr>
        <w:spacing w:line="360" w:lineRule="auto"/>
        <w:ind w:firstLineChars="200" w:firstLine="480"/>
        <w:jc w:val="left"/>
        <w:rPr>
          <w:rFonts w:ascii="宋体" w:eastAsia="宋体" w:hAnsi="宋体"/>
          <w:sz w:val="24"/>
        </w:rPr>
      </w:pPr>
      <w:r>
        <w:rPr>
          <w:rFonts w:ascii="宋体" w:eastAsia="宋体" w:hAnsi="宋体" w:hint="eastAsia"/>
          <w:sz w:val="24"/>
        </w:rPr>
        <w:t>数据交叉引用时，设计文件、上报类文件等数据一致性校验困难。</w:t>
      </w:r>
    </w:p>
    <w:p w:rsidR="00FC7D42" w:rsidRDefault="00C7026C">
      <w:pPr>
        <w:widowControl/>
        <w:numPr>
          <w:ilvl w:val="0"/>
          <w:numId w:val="3"/>
        </w:numPr>
        <w:spacing w:line="360" w:lineRule="auto"/>
        <w:ind w:firstLineChars="200" w:firstLine="480"/>
        <w:jc w:val="left"/>
        <w:rPr>
          <w:rFonts w:ascii="宋体" w:eastAsia="宋体" w:hAnsi="宋体"/>
          <w:sz w:val="24"/>
        </w:rPr>
      </w:pPr>
      <w:r>
        <w:rPr>
          <w:rFonts w:ascii="宋体" w:eastAsia="宋体" w:hAnsi="宋体" w:hint="eastAsia"/>
          <w:sz w:val="24"/>
        </w:rPr>
        <w:t>数据分散，呈现形式多样，数据结构和属性信息不统一，数据确权困难、数据逻辑不清等问题。</w:t>
      </w:r>
    </w:p>
    <w:p w:rsidR="00FC7D42" w:rsidRDefault="00C7026C">
      <w:pPr>
        <w:widowControl/>
        <w:spacing w:line="360" w:lineRule="auto"/>
        <w:ind w:firstLineChars="200" w:firstLine="480"/>
        <w:jc w:val="left"/>
        <w:rPr>
          <w:rFonts w:ascii="宋体" w:eastAsia="宋体" w:hAnsi="宋体"/>
          <w:sz w:val="24"/>
        </w:rPr>
      </w:pPr>
      <w:r>
        <w:rPr>
          <w:rFonts w:ascii="宋体" w:eastAsia="宋体" w:hAnsi="宋体" w:hint="eastAsia"/>
          <w:sz w:val="24"/>
        </w:rPr>
        <w:t>（</w:t>
      </w:r>
      <w:r>
        <w:rPr>
          <w:rFonts w:ascii="宋体" w:eastAsia="宋体" w:hAnsi="宋体" w:hint="eastAsia"/>
          <w:sz w:val="24"/>
        </w:rPr>
        <w:t>2</w:t>
      </w:r>
      <w:r>
        <w:rPr>
          <w:rFonts w:ascii="宋体" w:eastAsia="宋体" w:hAnsi="宋体" w:hint="eastAsia"/>
          <w:sz w:val="24"/>
        </w:rPr>
        <w:t>）本标准所解决的主要问题</w:t>
      </w:r>
    </w:p>
    <w:p w:rsidR="00FC7D42" w:rsidRDefault="00C7026C">
      <w:pPr>
        <w:widowControl/>
        <w:numPr>
          <w:ilvl w:val="0"/>
          <w:numId w:val="4"/>
        </w:numPr>
        <w:spacing w:line="360" w:lineRule="auto"/>
        <w:ind w:firstLineChars="200" w:firstLine="480"/>
        <w:jc w:val="left"/>
        <w:rPr>
          <w:rFonts w:ascii="宋体" w:eastAsia="宋体" w:hAnsi="宋体"/>
          <w:sz w:val="24"/>
        </w:rPr>
      </w:pPr>
      <w:r>
        <w:rPr>
          <w:rFonts w:ascii="宋体" w:eastAsia="宋体" w:hAnsi="宋体" w:hint="eastAsia"/>
          <w:sz w:val="24"/>
        </w:rPr>
        <w:t>解决了核电工程建设各阶段数据标准不统一、数据孤岛问题，通过建立统一的数据治理体系，实现跨阶段、跨组织数据的一致性与可共享性。</w:t>
      </w:r>
    </w:p>
    <w:p w:rsidR="00FC7D42" w:rsidRDefault="00C7026C">
      <w:pPr>
        <w:widowControl/>
        <w:numPr>
          <w:ilvl w:val="0"/>
          <w:numId w:val="4"/>
        </w:numPr>
        <w:spacing w:line="360" w:lineRule="auto"/>
        <w:ind w:firstLineChars="200" w:firstLine="480"/>
        <w:jc w:val="left"/>
        <w:rPr>
          <w:rFonts w:ascii="宋体" w:eastAsia="宋体" w:hAnsi="宋体"/>
          <w:sz w:val="24"/>
        </w:rPr>
      </w:pPr>
      <w:r>
        <w:rPr>
          <w:rFonts w:ascii="宋体" w:eastAsia="宋体" w:hAnsi="宋体" w:hint="eastAsia"/>
          <w:sz w:val="24"/>
        </w:rPr>
        <w:t>解决了核电工程建设数据治理缺乏系统性指引的问题，为业主、承包商、供应商等参与方提供了全流程数据治理规范，提升数据质量与数据安全水平。</w:t>
      </w:r>
    </w:p>
    <w:p w:rsidR="00FC7D42" w:rsidRDefault="00C7026C">
      <w:pPr>
        <w:widowControl/>
        <w:numPr>
          <w:ilvl w:val="0"/>
          <w:numId w:val="4"/>
        </w:numPr>
        <w:spacing w:line="360" w:lineRule="auto"/>
        <w:ind w:firstLineChars="200" w:firstLine="480"/>
        <w:jc w:val="left"/>
        <w:rPr>
          <w:rFonts w:ascii="宋体" w:eastAsia="宋体" w:hAnsi="宋体"/>
          <w:sz w:val="24"/>
        </w:rPr>
      </w:pPr>
      <w:r>
        <w:rPr>
          <w:rFonts w:ascii="宋体" w:eastAsia="宋体" w:hAnsi="宋体" w:hint="eastAsia"/>
          <w:sz w:val="24"/>
        </w:rPr>
        <w:t>解决了核电工程建设数据治理与核安全监管要求衔接不足的问题，明确了数据安全、合</w:t>
      </w:r>
      <w:proofErr w:type="gramStart"/>
      <w:r>
        <w:rPr>
          <w:rFonts w:ascii="宋体" w:eastAsia="宋体" w:hAnsi="宋体" w:hint="eastAsia"/>
          <w:sz w:val="24"/>
        </w:rPr>
        <w:t>规</w:t>
      </w:r>
      <w:proofErr w:type="gramEnd"/>
      <w:r>
        <w:rPr>
          <w:rFonts w:ascii="宋体" w:eastAsia="宋体" w:hAnsi="宋体" w:hint="eastAsia"/>
          <w:sz w:val="24"/>
        </w:rPr>
        <w:t>管理要求，满足核电行业监管与核安全要求。</w:t>
      </w:r>
      <w:r>
        <w:rPr>
          <w:rFonts w:ascii="宋体" w:eastAsia="宋体" w:hAnsi="宋体" w:hint="eastAsia"/>
          <w:sz w:val="24"/>
        </w:rPr>
        <w:t xml:space="preserve"> </w:t>
      </w:r>
    </w:p>
    <w:p w:rsidR="00FC7D42" w:rsidRDefault="00C7026C">
      <w:pPr>
        <w:widowControl/>
        <w:spacing w:line="360" w:lineRule="auto"/>
        <w:jc w:val="left"/>
        <w:rPr>
          <w:rFonts w:ascii="宋体" w:eastAsia="宋体" w:hAnsi="Courier New" w:cs="Times New Roman"/>
          <w:szCs w:val="21"/>
        </w:rPr>
      </w:pPr>
      <w:r>
        <w:rPr>
          <w:rFonts w:ascii="宋体" w:eastAsia="宋体" w:hAnsi="宋体" w:hint="eastAsia"/>
          <w:b/>
          <w:sz w:val="24"/>
        </w:rPr>
        <w:t>三、主要试验（或验证）情况</w:t>
      </w:r>
      <w:r>
        <w:rPr>
          <w:rFonts w:ascii="宋体" w:eastAsia="宋体" w:hAnsi="Courier New" w:cs="Times New Roman" w:hint="eastAsia"/>
          <w:szCs w:val="21"/>
        </w:rPr>
        <w:t xml:space="preserve"> </w:t>
      </w:r>
    </w:p>
    <w:p w:rsidR="00FC7D42" w:rsidRDefault="00C7026C">
      <w:pPr>
        <w:widowControl/>
        <w:spacing w:line="360" w:lineRule="auto"/>
        <w:ind w:firstLineChars="200" w:firstLine="480"/>
        <w:jc w:val="left"/>
        <w:rPr>
          <w:rFonts w:ascii="宋体" w:eastAsia="宋体" w:hAnsi="宋体"/>
          <w:b/>
          <w:sz w:val="24"/>
        </w:rPr>
      </w:pPr>
      <w:r>
        <w:rPr>
          <w:rFonts w:ascii="宋体" w:eastAsia="宋体" w:hAnsi="宋体" w:hint="eastAsia"/>
          <w:sz w:val="24"/>
        </w:rPr>
        <w:lastRenderedPageBreak/>
        <w:t>本标准在编制过程中，参考了多个核电工程建设项目数据治理实践经验，对数据治理</w:t>
      </w:r>
      <w:r>
        <w:rPr>
          <w:rFonts w:ascii="宋体" w:eastAsia="宋体" w:hAnsi="宋体" w:hint="eastAsia"/>
          <w:sz w:val="24"/>
        </w:rPr>
        <w:t>框架、数据资产目录构建方法、跨组织协作机制等内容进行了验证，确保标准内容符合核电工程建设实际需求，具有可操作性。</w:t>
      </w:r>
      <w:r>
        <w:rPr>
          <w:rFonts w:ascii="Courier New" w:eastAsia="宋体" w:hAnsi="Courier New" w:cs="Courier New"/>
          <w:szCs w:val="21"/>
        </w:rPr>
        <w:t xml:space="preserve"> </w:t>
      </w:r>
    </w:p>
    <w:p w:rsidR="00FC7D42" w:rsidRDefault="00C7026C">
      <w:pPr>
        <w:widowControl/>
        <w:spacing w:line="360" w:lineRule="auto"/>
        <w:jc w:val="left"/>
        <w:rPr>
          <w:rFonts w:ascii="宋体" w:eastAsia="宋体" w:hAnsi="宋体"/>
          <w:sz w:val="24"/>
        </w:rPr>
      </w:pPr>
      <w:r>
        <w:rPr>
          <w:rFonts w:ascii="宋体" w:eastAsia="宋体" w:hAnsi="宋体" w:hint="eastAsia"/>
          <w:b/>
          <w:sz w:val="24"/>
        </w:rPr>
        <w:t>四、标准中涉及专利的情况</w:t>
      </w:r>
    </w:p>
    <w:p w:rsidR="00FC7D42" w:rsidRDefault="00C7026C">
      <w:pPr>
        <w:widowControl/>
        <w:spacing w:line="360" w:lineRule="auto"/>
        <w:ind w:firstLineChars="200" w:firstLine="480"/>
        <w:jc w:val="left"/>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本标准不涉及专利问题。</w:t>
      </w:r>
    </w:p>
    <w:p w:rsidR="00FC7D42" w:rsidRDefault="00C7026C">
      <w:pPr>
        <w:widowControl/>
        <w:spacing w:line="360" w:lineRule="auto"/>
        <w:jc w:val="left"/>
        <w:rPr>
          <w:rFonts w:ascii="宋体" w:eastAsia="宋体" w:hAnsi="宋体"/>
          <w:sz w:val="24"/>
        </w:rPr>
      </w:pPr>
      <w:r>
        <w:rPr>
          <w:rFonts w:ascii="宋体" w:eastAsia="宋体" w:hAnsi="宋体" w:hint="eastAsia"/>
          <w:b/>
          <w:sz w:val="24"/>
        </w:rPr>
        <w:t>五、预期达到的社会效益、对产业发展的作用等情况</w:t>
      </w:r>
    </w:p>
    <w:p w:rsidR="00FC7D42" w:rsidRDefault="00C7026C">
      <w:pPr>
        <w:widowControl/>
        <w:spacing w:line="360" w:lineRule="auto"/>
        <w:jc w:val="left"/>
        <w:rPr>
          <w:rFonts w:ascii="宋体" w:eastAsia="宋体" w:hAnsi="宋体"/>
          <w:sz w:val="24"/>
        </w:rPr>
      </w:pPr>
      <w:r>
        <w:rPr>
          <w:rFonts w:ascii="宋体" w:eastAsia="宋体" w:hAnsi="宋体" w:hint="eastAsia"/>
          <w:sz w:val="24"/>
        </w:rPr>
        <w:t>（</w:t>
      </w:r>
      <w:r>
        <w:rPr>
          <w:rFonts w:ascii="宋体" w:eastAsia="宋体" w:hAnsi="宋体" w:hint="eastAsia"/>
          <w:sz w:val="24"/>
        </w:rPr>
        <w:t>1</w:t>
      </w:r>
      <w:r>
        <w:rPr>
          <w:rFonts w:ascii="宋体" w:eastAsia="宋体" w:hAnsi="宋体" w:hint="eastAsia"/>
          <w:sz w:val="24"/>
        </w:rPr>
        <w:t>）社会效益：本标准的实施将提升核电工程建设数据治理水平，减少因数据问题导致的工程风险，有效解决了当前核</w:t>
      </w:r>
      <w:proofErr w:type="gramStart"/>
      <w:r>
        <w:rPr>
          <w:rFonts w:ascii="宋体" w:eastAsia="宋体" w:hAnsi="宋体" w:hint="eastAsia"/>
          <w:sz w:val="24"/>
        </w:rPr>
        <w:t>能行业</w:t>
      </w:r>
      <w:proofErr w:type="gramEnd"/>
      <w:r>
        <w:rPr>
          <w:rFonts w:ascii="宋体" w:eastAsia="宋体" w:hAnsi="宋体" w:hint="eastAsia"/>
          <w:sz w:val="24"/>
        </w:rPr>
        <w:t>在数据治理方面存在的痛点和难点。保障核电工程建设质量与安全，支撑核电行业高质量发展。</w:t>
      </w:r>
    </w:p>
    <w:p w:rsidR="00FC7D42" w:rsidRDefault="00C7026C">
      <w:pPr>
        <w:widowControl/>
        <w:spacing w:line="360" w:lineRule="auto"/>
        <w:jc w:val="left"/>
        <w:rPr>
          <w:rFonts w:ascii="宋体" w:eastAsia="宋体" w:hAnsi="宋体"/>
          <w:b/>
          <w:sz w:val="24"/>
        </w:rPr>
      </w:pPr>
      <w:r>
        <w:rPr>
          <w:rFonts w:ascii="宋体" w:eastAsia="宋体" w:hAnsi="宋体" w:hint="eastAsia"/>
          <w:sz w:val="24"/>
        </w:rPr>
        <w:t>（</w:t>
      </w:r>
      <w:r>
        <w:rPr>
          <w:rFonts w:ascii="宋体" w:eastAsia="宋体" w:hAnsi="宋体" w:hint="eastAsia"/>
          <w:sz w:val="24"/>
        </w:rPr>
        <w:t>2</w:t>
      </w:r>
      <w:r>
        <w:rPr>
          <w:rFonts w:ascii="宋体" w:eastAsia="宋体" w:hAnsi="宋体" w:hint="eastAsia"/>
          <w:sz w:val="24"/>
        </w:rPr>
        <w:t>）产业发展作用：该团体标准的制定，对核能行业的发展具有重要支持与引导作用。通过统一数据治理规范，能够有效提升数据质量、促进数据共享与应用、保障数据安全，推动核电工程建设数据的标准化与资产化，加强跨组织数据协同，助力行业数字化转型，并为核电工程全生命周期数据管理提供有力支撑。该标准的实施将促进核电工程全生命周期管理的智能化与规范化，助力行业实现绿色、高效、可持续发展，增强我国核能行业在国际竞争中的技术实力和核心竞争力。</w:t>
      </w:r>
    </w:p>
    <w:p w:rsidR="00FC7D42" w:rsidRDefault="00C7026C">
      <w:pPr>
        <w:widowControl/>
        <w:spacing w:line="360" w:lineRule="auto"/>
        <w:jc w:val="left"/>
        <w:rPr>
          <w:rFonts w:ascii="宋体" w:eastAsia="宋体" w:hAnsi="宋体"/>
          <w:b/>
          <w:sz w:val="24"/>
        </w:rPr>
      </w:pPr>
      <w:r>
        <w:rPr>
          <w:rFonts w:ascii="宋体" w:eastAsia="宋体" w:hAnsi="宋体" w:hint="eastAsia"/>
          <w:b/>
          <w:sz w:val="24"/>
        </w:rPr>
        <w:t xml:space="preserve"> </w:t>
      </w:r>
      <w:r>
        <w:rPr>
          <w:rFonts w:ascii="宋体" w:eastAsia="宋体" w:hAnsi="宋体" w:hint="eastAsia"/>
          <w:b/>
          <w:sz w:val="24"/>
        </w:rPr>
        <w:t>六、与国际、国外对比情况</w:t>
      </w:r>
    </w:p>
    <w:p w:rsidR="00FC7D42" w:rsidRDefault="00C7026C">
      <w:pPr>
        <w:widowControl/>
        <w:spacing w:line="360" w:lineRule="auto"/>
        <w:ind w:firstLineChars="200" w:firstLine="480"/>
        <w:jc w:val="left"/>
        <w:rPr>
          <w:rFonts w:ascii="宋体" w:eastAsia="宋体" w:hAnsi="宋体"/>
          <w:sz w:val="24"/>
        </w:rPr>
      </w:pPr>
      <w:r>
        <w:rPr>
          <w:rFonts w:ascii="宋体" w:eastAsia="宋体" w:hAnsi="宋体" w:cs="宋体"/>
          <w:sz w:val="24"/>
        </w:rPr>
        <w:t>本</w:t>
      </w:r>
      <w:r>
        <w:rPr>
          <w:rFonts w:ascii="宋体" w:eastAsia="宋体" w:hAnsi="宋体" w:cs="宋体" w:hint="eastAsia"/>
          <w:sz w:val="24"/>
        </w:rPr>
        <w:t>标准</w:t>
      </w:r>
      <w:r>
        <w:rPr>
          <w:rFonts w:ascii="宋体" w:eastAsia="宋体" w:hAnsi="宋体" w:cs="宋体"/>
          <w:sz w:val="24"/>
        </w:rPr>
        <w:t>遵循国际通用数据治理框架、承接国家通用数据治理标准、聚焦</w:t>
      </w:r>
      <w:r>
        <w:rPr>
          <w:rFonts w:ascii="宋体" w:eastAsia="宋体" w:hAnsi="宋体" w:cs="宋体"/>
          <w:sz w:val="24"/>
        </w:rPr>
        <w:t>核电工程建设全生命周期的行业细化与落地规范。以</w:t>
      </w:r>
      <w:r>
        <w:rPr>
          <w:rFonts w:ascii="宋体" w:eastAsia="宋体" w:hAnsi="宋体" w:cs="宋体"/>
          <w:sz w:val="24"/>
        </w:rPr>
        <w:t>ISO 38505</w:t>
      </w:r>
      <w:r>
        <w:rPr>
          <w:rFonts w:ascii="宋体" w:eastAsia="宋体" w:hAnsi="宋体" w:cs="宋体"/>
          <w:sz w:val="24"/>
        </w:rPr>
        <w:t>、</w:t>
      </w:r>
      <w:r>
        <w:rPr>
          <w:rFonts w:ascii="宋体" w:eastAsia="宋体" w:hAnsi="宋体" w:cs="宋体"/>
          <w:sz w:val="24"/>
        </w:rPr>
        <w:t>DMBOK</w:t>
      </w:r>
      <w:r>
        <w:rPr>
          <w:rFonts w:ascii="宋体" w:eastAsia="宋体" w:hAnsi="宋体" w:cs="宋体"/>
          <w:sz w:val="24"/>
        </w:rPr>
        <w:t>为国际框架，以</w:t>
      </w:r>
      <w:r>
        <w:rPr>
          <w:rFonts w:ascii="宋体" w:eastAsia="宋体" w:hAnsi="宋体" w:cs="宋体"/>
          <w:sz w:val="24"/>
        </w:rPr>
        <w:t>GB/T 36073(DCMM)</w:t>
      </w:r>
      <w:r>
        <w:rPr>
          <w:rFonts w:ascii="宋体" w:eastAsia="宋体" w:hAnsi="宋体" w:cs="宋体"/>
          <w:sz w:val="24"/>
        </w:rPr>
        <w:t>、</w:t>
      </w:r>
      <w:r>
        <w:rPr>
          <w:rFonts w:ascii="宋体" w:eastAsia="宋体" w:hAnsi="宋体" w:cs="宋体"/>
          <w:sz w:val="24"/>
        </w:rPr>
        <w:t>GB/T 44109</w:t>
      </w:r>
      <w:r>
        <w:rPr>
          <w:rFonts w:ascii="宋体" w:eastAsia="宋体" w:hAnsi="宋体" w:cs="宋体"/>
          <w:sz w:val="24"/>
        </w:rPr>
        <w:t>为国内通用基础，以</w:t>
      </w:r>
      <w:r>
        <w:rPr>
          <w:rFonts w:ascii="宋体" w:eastAsia="宋体" w:hAnsi="宋体" w:cs="宋体" w:hint="eastAsia"/>
          <w:sz w:val="24"/>
        </w:rPr>
        <w:t>NB/T 20651</w:t>
      </w:r>
      <w:r>
        <w:rPr>
          <w:rFonts w:ascii="宋体" w:eastAsia="宋体" w:hAnsi="宋体" w:cs="宋体" w:hint="eastAsia"/>
          <w:sz w:val="24"/>
        </w:rPr>
        <w:t>、</w:t>
      </w:r>
      <w:r>
        <w:rPr>
          <w:rFonts w:ascii="宋体" w:eastAsia="宋体" w:hAnsi="宋体" w:cs="宋体" w:hint="eastAsia"/>
          <w:szCs w:val="21"/>
          <w:lang w:bidi="ar"/>
        </w:rPr>
        <w:t>NB/T 20651</w:t>
      </w:r>
      <w:r>
        <w:rPr>
          <w:rFonts w:ascii="宋体" w:eastAsia="宋体" w:hAnsi="宋体" w:cs="宋体"/>
          <w:sz w:val="24"/>
        </w:rPr>
        <w:t>为行业衔接，聚焦核电工程建设全流程、解决建设阶段数据孤岛、质量不统一、移交不规范、安全不合</w:t>
      </w:r>
      <w:proofErr w:type="gramStart"/>
      <w:r>
        <w:rPr>
          <w:rFonts w:ascii="宋体" w:eastAsia="宋体" w:hAnsi="宋体" w:cs="宋体"/>
          <w:sz w:val="24"/>
        </w:rPr>
        <w:t>规</w:t>
      </w:r>
      <w:proofErr w:type="gramEnd"/>
      <w:r>
        <w:rPr>
          <w:rFonts w:ascii="宋体" w:eastAsia="宋体" w:hAnsi="宋体" w:cs="宋体"/>
          <w:sz w:val="24"/>
        </w:rPr>
        <w:t>的行业痛点，形成可直接落地的专项数据治理规范。</w:t>
      </w:r>
      <w:r>
        <w:rPr>
          <w:rFonts w:ascii="宋体" w:eastAsia="宋体" w:hAnsi="宋体" w:cs="宋体" w:hint="eastAsia"/>
          <w:sz w:val="24"/>
        </w:rPr>
        <w:t>主要参考情况如下：</w:t>
      </w:r>
    </w:p>
    <w:p w:rsidR="00FC7D42" w:rsidRDefault="00C7026C">
      <w:pPr>
        <w:widowControl/>
        <w:spacing w:line="360" w:lineRule="auto"/>
        <w:ind w:firstLineChars="200" w:firstLine="480"/>
        <w:jc w:val="left"/>
        <w:rPr>
          <w:rFonts w:ascii="宋体" w:eastAsia="宋体" w:hAnsi="宋体"/>
          <w:sz w:val="24"/>
        </w:rPr>
      </w:pPr>
      <w:r>
        <w:rPr>
          <w:rFonts w:ascii="宋体" w:eastAsia="宋体" w:hAnsi="宋体" w:hint="eastAsia"/>
          <w:sz w:val="24"/>
        </w:rPr>
        <w:t>本标准参考了</w:t>
      </w:r>
      <w:r>
        <w:rPr>
          <w:rFonts w:ascii="宋体" w:eastAsia="宋体" w:hAnsi="宋体" w:hint="eastAsia"/>
          <w:sz w:val="24"/>
        </w:rPr>
        <w:t>GB/T 34960.5-2018</w:t>
      </w:r>
      <w:r>
        <w:rPr>
          <w:rFonts w:ascii="宋体" w:eastAsia="宋体" w:hAnsi="宋体" w:hint="eastAsia"/>
          <w:sz w:val="24"/>
        </w:rPr>
        <w:t>《信息技术服务</w:t>
      </w:r>
      <w:r>
        <w:rPr>
          <w:rFonts w:ascii="宋体" w:eastAsia="宋体" w:hAnsi="宋体" w:hint="eastAsia"/>
          <w:sz w:val="24"/>
        </w:rPr>
        <w:t xml:space="preserve"> </w:t>
      </w:r>
      <w:r>
        <w:rPr>
          <w:rFonts w:ascii="宋体" w:eastAsia="宋体" w:hAnsi="宋体" w:hint="eastAsia"/>
          <w:sz w:val="24"/>
        </w:rPr>
        <w:t>治理</w:t>
      </w:r>
      <w:r>
        <w:rPr>
          <w:rFonts w:ascii="宋体" w:eastAsia="宋体" w:hAnsi="宋体" w:hint="eastAsia"/>
          <w:sz w:val="24"/>
        </w:rPr>
        <w:t xml:space="preserve"> </w:t>
      </w:r>
      <w:r>
        <w:rPr>
          <w:rFonts w:ascii="宋体" w:eastAsia="宋体" w:hAnsi="宋体" w:hint="eastAsia"/>
          <w:sz w:val="24"/>
        </w:rPr>
        <w:t>第</w:t>
      </w:r>
      <w:r>
        <w:rPr>
          <w:rFonts w:ascii="宋体" w:eastAsia="宋体" w:hAnsi="宋体" w:hint="eastAsia"/>
          <w:sz w:val="24"/>
        </w:rPr>
        <w:t>5</w:t>
      </w:r>
      <w:r>
        <w:rPr>
          <w:rFonts w:ascii="宋体" w:eastAsia="宋体" w:hAnsi="宋体" w:hint="eastAsia"/>
          <w:sz w:val="24"/>
        </w:rPr>
        <w:t>部分：数据治理规范》、</w:t>
      </w:r>
      <w:r>
        <w:rPr>
          <w:rFonts w:ascii="宋体" w:eastAsia="宋体" w:hAnsi="宋体" w:hint="eastAsia"/>
          <w:sz w:val="24"/>
        </w:rPr>
        <w:t>GB/T 44109-2024</w:t>
      </w:r>
      <w:r>
        <w:rPr>
          <w:rFonts w:ascii="宋体" w:eastAsia="宋体" w:hAnsi="宋体" w:hint="eastAsia"/>
          <w:sz w:val="24"/>
        </w:rPr>
        <w:t>《信息技术</w:t>
      </w:r>
      <w:r>
        <w:rPr>
          <w:rFonts w:ascii="宋体" w:eastAsia="宋体" w:hAnsi="宋体" w:hint="eastAsia"/>
          <w:sz w:val="24"/>
        </w:rPr>
        <w:t xml:space="preserve"> </w:t>
      </w:r>
      <w:r>
        <w:rPr>
          <w:rFonts w:ascii="宋体" w:eastAsia="宋体" w:hAnsi="宋体" w:hint="eastAsia"/>
          <w:sz w:val="24"/>
        </w:rPr>
        <w:t>大数据</w:t>
      </w:r>
      <w:r>
        <w:rPr>
          <w:rFonts w:ascii="宋体" w:eastAsia="宋体" w:hAnsi="宋体" w:hint="eastAsia"/>
          <w:sz w:val="24"/>
        </w:rPr>
        <w:t xml:space="preserve"> </w:t>
      </w:r>
      <w:r>
        <w:rPr>
          <w:rFonts w:ascii="宋体" w:eastAsia="宋体" w:hAnsi="宋体" w:hint="eastAsia"/>
          <w:sz w:val="24"/>
        </w:rPr>
        <w:t>数据治</w:t>
      </w:r>
      <w:r>
        <w:rPr>
          <w:rFonts w:ascii="宋体" w:eastAsia="宋体" w:hAnsi="宋体" w:hint="eastAsia"/>
          <w:sz w:val="24"/>
        </w:rPr>
        <w:t>理实施指南》相关数据治理规范要求，结合我国核电工程建设实际情况编制，符合我国核电行业发展需求。</w:t>
      </w:r>
    </w:p>
    <w:p w:rsidR="00FC7D42" w:rsidRDefault="00C7026C">
      <w:pPr>
        <w:widowControl/>
        <w:spacing w:line="360" w:lineRule="auto"/>
        <w:ind w:firstLineChars="200" w:firstLine="480"/>
        <w:jc w:val="left"/>
        <w:rPr>
          <w:rFonts w:ascii="宋体" w:eastAsia="宋体" w:hAnsi="宋体"/>
          <w:sz w:val="24"/>
        </w:rPr>
      </w:pPr>
      <w:r>
        <w:rPr>
          <w:rFonts w:ascii="宋体" w:eastAsia="宋体" w:hAnsi="宋体" w:hint="eastAsia"/>
          <w:sz w:val="24"/>
        </w:rPr>
        <w:t>信息技术服务治理系列标准的一部分，聚焦通用数据治理框架，涵盖数据治理的组织架构、制度体系、技术工具及评估改进机制，适用于各类组织的通用数据治理场景。但是该标准偏重治理的理论框架和普适性要求，未针对特定行业（如</w:t>
      </w:r>
      <w:r>
        <w:rPr>
          <w:rFonts w:ascii="宋体" w:eastAsia="宋体" w:hAnsi="宋体" w:hint="eastAsia"/>
          <w:sz w:val="24"/>
        </w:rPr>
        <w:lastRenderedPageBreak/>
        <w:t>核电）的数据特点或业务需求进行细化。而本标准是首部针对核电工程建设阶段的数据治理团体标准，规定了核电工程建设数据治理的全流程要求，覆盖设计、采购、施工、调试、移交接产各阶段，明确了治理组织、架构、过程、工具等</w:t>
      </w:r>
      <w:r>
        <w:rPr>
          <w:rFonts w:ascii="宋体" w:eastAsia="宋体" w:hAnsi="宋体" w:hint="eastAsia"/>
          <w:sz w:val="24"/>
        </w:rPr>
        <w:t>内容，为核电工程建设参与方提供了可直接落地的指引。填补了行业空白，与现行核电行业数据管理标准相互补充、协调一致。</w:t>
      </w:r>
    </w:p>
    <w:p w:rsidR="00FC7D42" w:rsidRDefault="00C7026C">
      <w:pPr>
        <w:widowControl/>
        <w:spacing w:line="360" w:lineRule="auto"/>
        <w:ind w:firstLineChars="200" w:firstLine="480"/>
        <w:jc w:val="left"/>
        <w:rPr>
          <w:rFonts w:ascii="宋体" w:eastAsia="宋体" w:hAnsi="宋体"/>
          <w:sz w:val="24"/>
        </w:rPr>
      </w:pPr>
      <w:r>
        <w:rPr>
          <w:rFonts w:ascii="宋体" w:eastAsia="宋体" w:hAnsi="宋体" w:hint="eastAsia"/>
          <w:sz w:val="24"/>
        </w:rPr>
        <w:t>GB/T 44109-2024</w:t>
      </w:r>
      <w:r>
        <w:rPr>
          <w:rFonts w:ascii="宋体" w:eastAsia="宋体" w:hAnsi="宋体" w:hint="eastAsia"/>
          <w:sz w:val="24"/>
        </w:rPr>
        <w:t>《信息技术</w:t>
      </w:r>
      <w:r>
        <w:rPr>
          <w:rFonts w:ascii="宋体" w:eastAsia="宋体" w:hAnsi="宋体" w:hint="eastAsia"/>
          <w:sz w:val="24"/>
        </w:rPr>
        <w:t xml:space="preserve"> </w:t>
      </w:r>
      <w:r>
        <w:rPr>
          <w:rFonts w:ascii="宋体" w:eastAsia="宋体" w:hAnsi="宋体" w:hint="eastAsia"/>
          <w:sz w:val="24"/>
        </w:rPr>
        <w:t>大数据</w:t>
      </w:r>
      <w:r>
        <w:rPr>
          <w:rFonts w:ascii="宋体" w:eastAsia="宋体" w:hAnsi="宋体" w:hint="eastAsia"/>
          <w:sz w:val="24"/>
        </w:rPr>
        <w:t xml:space="preserve"> </w:t>
      </w:r>
      <w:r>
        <w:rPr>
          <w:rFonts w:ascii="宋体" w:eastAsia="宋体" w:hAnsi="宋体" w:hint="eastAsia"/>
          <w:sz w:val="24"/>
        </w:rPr>
        <w:t>数据治理实施指南》作为大数据领域的配套标准，提供数据治理的实施方法论，包括数据分类分级、元数据管理、数据生命周期管理、数据共享流程等实操指引。强调大数据环境下的技术实现（如分布式存储、隐私计算）和跨部门协同。但是其侧重技术实施，行业适配性不足，未覆盖核电工程的高合</w:t>
      </w:r>
      <w:proofErr w:type="gramStart"/>
      <w:r>
        <w:rPr>
          <w:rFonts w:ascii="宋体" w:eastAsia="宋体" w:hAnsi="宋体" w:hint="eastAsia"/>
          <w:sz w:val="24"/>
        </w:rPr>
        <w:t>规</w:t>
      </w:r>
      <w:proofErr w:type="gramEnd"/>
      <w:r>
        <w:rPr>
          <w:rFonts w:ascii="宋体" w:eastAsia="宋体" w:hAnsi="宋体" w:hint="eastAsia"/>
          <w:sz w:val="24"/>
        </w:rPr>
        <w:t>性、长周期数据管理等特殊需求。本标准细化了核电数据分类专属规则、规定核电专用技术工</w:t>
      </w:r>
      <w:r>
        <w:rPr>
          <w:rFonts w:ascii="宋体" w:eastAsia="宋体" w:hAnsi="宋体" w:hint="eastAsia"/>
          <w:sz w:val="24"/>
        </w:rPr>
        <w:t>具集成标准合</w:t>
      </w:r>
      <w:proofErr w:type="gramStart"/>
      <w:r>
        <w:rPr>
          <w:rFonts w:ascii="宋体" w:eastAsia="宋体" w:hAnsi="宋体" w:hint="eastAsia"/>
          <w:sz w:val="24"/>
        </w:rPr>
        <w:t>规</w:t>
      </w:r>
      <w:proofErr w:type="gramEnd"/>
      <w:r>
        <w:rPr>
          <w:rFonts w:ascii="宋体" w:eastAsia="宋体" w:hAnsi="宋体" w:hint="eastAsia"/>
          <w:sz w:val="24"/>
        </w:rPr>
        <w:t>性要求，明确了核电工程建设阶段治理重点、方法指引、场景示例等内容，配套附录提供成熟度评估与实施指南，便于各单位落地执行。</w:t>
      </w:r>
    </w:p>
    <w:p w:rsidR="00FC7D42" w:rsidRDefault="00C7026C">
      <w:pPr>
        <w:widowControl/>
        <w:spacing w:line="360" w:lineRule="auto"/>
        <w:jc w:val="left"/>
        <w:outlineLvl w:val="0"/>
        <w:rPr>
          <w:rFonts w:ascii="宋体" w:eastAsia="宋体" w:hAnsi="宋体"/>
          <w:sz w:val="24"/>
        </w:rPr>
      </w:pPr>
      <w:r>
        <w:rPr>
          <w:rFonts w:ascii="宋体" w:eastAsia="宋体" w:hAnsi="宋体" w:hint="eastAsia"/>
          <w:b/>
          <w:sz w:val="28"/>
          <w:szCs w:val="28"/>
        </w:rPr>
        <w:t>七、在标准体系中的位置，与现行相关法律、法规、规章及标准，特别是强制性标准的协调性</w:t>
      </w:r>
    </w:p>
    <w:p w:rsidR="00FC7D42" w:rsidRDefault="00C7026C">
      <w:pPr>
        <w:widowControl/>
        <w:spacing w:line="360" w:lineRule="auto"/>
        <w:ind w:firstLineChars="200" w:firstLine="480"/>
        <w:jc w:val="left"/>
        <w:rPr>
          <w:rFonts w:ascii="宋体" w:eastAsia="宋体" w:hAnsi="Courier New" w:cs="Times New Roman"/>
          <w:szCs w:val="21"/>
        </w:rPr>
      </w:pPr>
      <w:r>
        <w:rPr>
          <w:rFonts w:ascii="宋体" w:eastAsia="宋体" w:hAnsi="宋体" w:hint="eastAsia"/>
          <w:sz w:val="24"/>
        </w:rPr>
        <w:t xml:space="preserve"> </w:t>
      </w:r>
      <w:r>
        <w:rPr>
          <w:rFonts w:ascii="宋体" w:eastAsia="宋体" w:hAnsi="宋体" w:hint="eastAsia"/>
          <w:sz w:val="24"/>
        </w:rPr>
        <w:t>本标准与现行相关法律、法规、规章及相关标准（如《中华人民共和国网络安全法》《关键信息基础设施安全保护条例》、</w:t>
      </w:r>
      <w:r>
        <w:rPr>
          <w:rFonts w:ascii="宋体" w:eastAsia="宋体" w:hAnsi="宋体" w:hint="eastAsia"/>
          <w:sz w:val="24"/>
        </w:rPr>
        <w:t>GB/T 34960.5-2018</w:t>
      </w:r>
      <w:r>
        <w:rPr>
          <w:rFonts w:ascii="宋体" w:eastAsia="宋体" w:hAnsi="宋体" w:hint="eastAsia"/>
          <w:sz w:val="24"/>
        </w:rPr>
        <w:t>等）协调一致，无冲突、无重复，是对核电工程建设数据治理领域的补充与完善。</w:t>
      </w:r>
    </w:p>
    <w:p w:rsidR="00FC7D42" w:rsidRDefault="00C7026C">
      <w:pPr>
        <w:widowControl/>
        <w:spacing w:line="360" w:lineRule="auto"/>
        <w:jc w:val="left"/>
        <w:outlineLvl w:val="0"/>
        <w:rPr>
          <w:rFonts w:ascii="宋体" w:eastAsia="宋体" w:hAnsi="宋体"/>
          <w:b/>
          <w:sz w:val="28"/>
          <w:szCs w:val="28"/>
        </w:rPr>
      </w:pPr>
      <w:r>
        <w:rPr>
          <w:rFonts w:ascii="宋体" w:eastAsia="宋体" w:hAnsi="宋体" w:hint="eastAsia"/>
          <w:b/>
          <w:sz w:val="28"/>
          <w:szCs w:val="28"/>
        </w:rPr>
        <w:t>八、重大分歧意见的处理经过和依据</w:t>
      </w:r>
    </w:p>
    <w:p w:rsidR="00FC7D42" w:rsidRDefault="00C7026C">
      <w:pPr>
        <w:widowControl/>
        <w:spacing w:line="360" w:lineRule="auto"/>
        <w:ind w:firstLineChars="200" w:firstLine="480"/>
        <w:jc w:val="left"/>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本标准在编制和征求意见过程中，未出现重大分歧意见。</w:t>
      </w:r>
      <w:r>
        <w:rPr>
          <w:rFonts w:ascii="宋体" w:eastAsia="宋体" w:hAnsi="宋体" w:hint="eastAsia"/>
          <w:sz w:val="24"/>
        </w:rPr>
        <w:t xml:space="preserve"> </w:t>
      </w:r>
    </w:p>
    <w:p w:rsidR="00FC7D42" w:rsidRDefault="00C7026C">
      <w:pPr>
        <w:widowControl/>
        <w:spacing w:line="360" w:lineRule="auto"/>
        <w:jc w:val="left"/>
        <w:outlineLvl w:val="0"/>
        <w:rPr>
          <w:rFonts w:ascii="宋体" w:eastAsia="宋体" w:hAnsi="宋体"/>
          <w:b/>
          <w:sz w:val="28"/>
          <w:szCs w:val="28"/>
        </w:rPr>
      </w:pPr>
      <w:r>
        <w:rPr>
          <w:rFonts w:ascii="宋体" w:eastAsia="宋体" w:hAnsi="宋体" w:hint="eastAsia"/>
          <w:b/>
          <w:sz w:val="28"/>
          <w:szCs w:val="28"/>
        </w:rPr>
        <w:t>九、标准性质的建议说明</w:t>
      </w:r>
    </w:p>
    <w:p w:rsidR="00FC7D42" w:rsidRDefault="00C7026C">
      <w:pPr>
        <w:pStyle w:val="a3"/>
        <w:widowControl/>
        <w:rPr>
          <w:rFonts w:hAnsi="宋体" w:hint="default"/>
          <w:sz w:val="24"/>
        </w:rPr>
      </w:pPr>
      <w:r>
        <w:t xml:space="preserve"> </w:t>
      </w:r>
      <w:r>
        <w:t xml:space="preserve">    </w:t>
      </w:r>
      <w:r>
        <w:rPr>
          <w:rFonts w:hAnsi="宋体"/>
          <w:sz w:val="24"/>
        </w:rPr>
        <w:t>建议本标准的性质为团体标准。</w:t>
      </w:r>
    </w:p>
    <w:p w:rsidR="00FC7D42" w:rsidRDefault="00C7026C">
      <w:pPr>
        <w:pStyle w:val="a3"/>
        <w:widowControl/>
        <w:rPr>
          <w:rFonts w:hAnsi="宋体" w:hint="default"/>
          <w:sz w:val="24"/>
        </w:rPr>
      </w:pPr>
      <w:r>
        <w:rPr>
          <w:rFonts w:hAnsi="宋体"/>
          <w:b/>
          <w:sz w:val="28"/>
          <w:szCs w:val="28"/>
        </w:rPr>
        <w:t>十、贯彻标准的要求和措施建议</w:t>
      </w:r>
    </w:p>
    <w:p w:rsidR="00FC7D42" w:rsidRDefault="00C7026C">
      <w:pPr>
        <w:widowControl/>
        <w:spacing w:line="360" w:lineRule="auto"/>
        <w:ind w:firstLineChars="200" w:firstLine="480"/>
        <w:jc w:val="left"/>
        <w:rPr>
          <w:rFonts w:ascii="宋体" w:eastAsia="宋体" w:hAnsi="宋体"/>
          <w:sz w:val="24"/>
        </w:rPr>
      </w:pPr>
      <w:r>
        <w:rPr>
          <w:rFonts w:ascii="宋体" w:eastAsia="宋体" w:hAnsi="宋体" w:hint="eastAsia"/>
          <w:sz w:val="24"/>
        </w:rPr>
        <w:t xml:space="preserve"> </w:t>
      </w:r>
      <w:r>
        <w:rPr>
          <w:rFonts w:ascii="宋体" w:eastAsia="宋体" w:hAnsi="宋体" w:hint="eastAsia"/>
          <w:sz w:val="24"/>
        </w:rPr>
        <w:t>标准发布后，中广核工程有限公司将配合中国核能行业协会组织行业召开标准宣贯会，开展培训活动，促进该标准更好的贯彻实施。同时，建议各核电工程建设参与方结合项目实际情况，制定本单位数据治理实施细则，推动标准落地执行。</w:t>
      </w:r>
    </w:p>
    <w:p w:rsidR="00FC7D42" w:rsidRDefault="00C7026C">
      <w:pPr>
        <w:outlineLvl w:val="0"/>
        <w:rPr>
          <w:b/>
          <w:sz w:val="28"/>
          <w:szCs w:val="28"/>
        </w:rPr>
      </w:pPr>
      <w:r>
        <w:rPr>
          <w:rFonts w:hint="eastAsia"/>
          <w:b/>
          <w:sz w:val="28"/>
          <w:szCs w:val="28"/>
        </w:rPr>
        <w:t>十一、废止现行相关标准的建议</w:t>
      </w:r>
    </w:p>
    <w:p w:rsidR="00FC7D42" w:rsidRDefault="00C7026C">
      <w:pPr>
        <w:pStyle w:val="a3"/>
        <w:widowControl/>
        <w:rPr>
          <w:rFonts w:hint="default"/>
        </w:rPr>
      </w:pPr>
      <w:r>
        <w:rPr>
          <w:rFonts w:hAnsi="宋体" w:cs="宋体"/>
        </w:rPr>
        <w:lastRenderedPageBreak/>
        <w:t>无。</w:t>
      </w:r>
    </w:p>
    <w:p w:rsidR="00FC7D42" w:rsidRDefault="00C7026C">
      <w:pPr>
        <w:outlineLvl w:val="0"/>
        <w:rPr>
          <w:b/>
          <w:sz w:val="28"/>
          <w:szCs w:val="28"/>
        </w:rPr>
      </w:pPr>
      <w:r>
        <w:rPr>
          <w:rFonts w:hint="eastAsia"/>
          <w:b/>
          <w:sz w:val="28"/>
          <w:szCs w:val="28"/>
        </w:rPr>
        <w:t>十二、其他应予说明的事项</w:t>
      </w:r>
    </w:p>
    <w:p w:rsidR="00FC7D42" w:rsidRDefault="00C7026C">
      <w:pPr>
        <w:pStyle w:val="a3"/>
        <w:widowControl/>
        <w:rPr>
          <w:rFonts w:hint="default"/>
        </w:rPr>
      </w:pPr>
      <w:r>
        <w:t xml:space="preserve"> </w:t>
      </w:r>
      <w:r>
        <w:rPr>
          <w:rFonts w:hAnsi="宋体" w:cs="宋体"/>
        </w:rPr>
        <w:t>无。</w:t>
      </w:r>
    </w:p>
    <w:sectPr w:rsidR="00FC7D4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52C562"/>
    <w:multiLevelType w:val="singleLevel"/>
    <w:tmpl w:val="9852C562"/>
    <w:lvl w:ilvl="0">
      <w:start w:val="1"/>
      <w:numFmt w:val="decimalEnclosedCircleChinese"/>
      <w:suff w:val="nothing"/>
      <w:lvlText w:val="%1　"/>
      <w:lvlJc w:val="left"/>
      <w:pPr>
        <w:ind w:left="0" w:firstLine="400"/>
      </w:pPr>
      <w:rPr>
        <w:rFonts w:hint="eastAsia"/>
      </w:rPr>
    </w:lvl>
  </w:abstractNum>
  <w:abstractNum w:abstractNumId="1">
    <w:nsid w:val="D72BCED8"/>
    <w:multiLevelType w:val="singleLevel"/>
    <w:tmpl w:val="D72BCED8"/>
    <w:lvl w:ilvl="0">
      <w:start w:val="1"/>
      <w:numFmt w:val="decimalEnclosedCircleChinese"/>
      <w:suff w:val="nothing"/>
      <w:lvlText w:val="%1　"/>
      <w:lvlJc w:val="left"/>
      <w:pPr>
        <w:ind w:left="0" w:firstLine="400"/>
      </w:pPr>
      <w:rPr>
        <w:rFonts w:hint="eastAsia"/>
      </w:rPr>
    </w:lvl>
  </w:abstractNum>
  <w:abstractNum w:abstractNumId="2">
    <w:nsid w:val="DC7468B2"/>
    <w:multiLevelType w:val="singleLevel"/>
    <w:tmpl w:val="DC7468B2"/>
    <w:lvl w:ilvl="0">
      <w:start w:val="1"/>
      <w:numFmt w:val="decimal"/>
      <w:suff w:val="space"/>
      <w:lvlText w:val="%1."/>
      <w:lvlJc w:val="left"/>
    </w:lvl>
  </w:abstractNum>
  <w:abstractNum w:abstractNumId="3">
    <w:nsid w:val="77E088FC"/>
    <w:multiLevelType w:val="singleLevel"/>
    <w:tmpl w:val="77E088FC"/>
    <w:lvl w:ilvl="0">
      <w:start w:val="1"/>
      <w:numFmt w:val="decimalEnclosedCircleChinese"/>
      <w:suff w:val="nothing"/>
      <w:lvlText w:val="%1　"/>
      <w:lvlJc w:val="left"/>
      <w:pPr>
        <w:ind w:left="0" w:firstLine="400"/>
      </w:pPr>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D42"/>
    <w:rsid w:val="00C7026C"/>
    <w:rsid w:val="00FC7D42"/>
    <w:rsid w:val="02BD4F9F"/>
    <w:rsid w:val="043467E7"/>
    <w:rsid w:val="09D71932"/>
    <w:rsid w:val="0DEA4BA2"/>
    <w:rsid w:val="10CF29F6"/>
    <w:rsid w:val="121224B2"/>
    <w:rsid w:val="144A7BD8"/>
    <w:rsid w:val="14FA0E59"/>
    <w:rsid w:val="16387ECE"/>
    <w:rsid w:val="186107EB"/>
    <w:rsid w:val="1C414EC8"/>
    <w:rsid w:val="1D770EBC"/>
    <w:rsid w:val="23B5012E"/>
    <w:rsid w:val="24A108C7"/>
    <w:rsid w:val="26B51E84"/>
    <w:rsid w:val="2CDA35EC"/>
    <w:rsid w:val="2F3D0241"/>
    <w:rsid w:val="31CB6BC1"/>
    <w:rsid w:val="3788023E"/>
    <w:rsid w:val="37F87472"/>
    <w:rsid w:val="3BCB62E9"/>
    <w:rsid w:val="3CEA16FC"/>
    <w:rsid w:val="3E4D6A30"/>
    <w:rsid w:val="4E0E2C9E"/>
    <w:rsid w:val="4EB7406E"/>
    <w:rsid w:val="55B72CB0"/>
    <w:rsid w:val="55C909CB"/>
    <w:rsid w:val="5B9A7432"/>
    <w:rsid w:val="5BFB29B6"/>
    <w:rsid w:val="64BB011C"/>
    <w:rsid w:val="699135FD"/>
    <w:rsid w:val="72C41654"/>
    <w:rsid w:val="77AC6098"/>
    <w:rsid w:val="7D884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4">
    <w:name w:val="heading 4"/>
    <w:basedOn w:val="a"/>
    <w:next w:val="a"/>
    <w:link w:val="4Char"/>
    <w:semiHidden/>
    <w:unhideWhenUsed/>
    <w:qFormat/>
    <w:pPr>
      <w:keepNext/>
      <w:spacing w:line="360" w:lineRule="auto"/>
      <w:jc w:val="left"/>
      <w:outlineLvl w:val="3"/>
    </w:pPr>
    <w:rPr>
      <w:rFonts w:ascii="Times New Roman" w:eastAsia="楷体" w:hAnsi="Times New Roman" w:cs="Times New Roman"/>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cs="Times New Roman" w:hint="eastAsia"/>
      <w:szCs w:val="21"/>
    </w:rPr>
  </w:style>
  <w:style w:type="paragraph" w:styleId="a4">
    <w:name w:val="Normal (Web)"/>
    <w:basedOn w:val="a"/>
    <w:qFormat/>
    <w:pPr>
      <w:spacing w:beforeAutospacing="1" w:afterAutospacing="1"/>
      <w:jc w:val="left"/>
    </w:pPr>
    <w:rPr>
      <w:rFonts w:cs="Times New Roman"/>
      <w:kern w:val="0"/>
      <w:sz w:val="24"/>
    </w:rPr>
  </w:style>
  <w:style w:type="table" w:styleId="a5">
    <w:name w:val="Table Grid"/>
    <w:basedOn w:val="a1"/>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basedOn w:val="a0"/>
    <w:link w:val="4"/>
    <w:qFormat/>
    <w:rPr>
      <w:rFonts w:ascii="Times New Roman" w:eastAsia="楷体" w:hAnsi="Times New Roman" w:cs="Times New Roman"/>
      <w:b/>
      <w:bCs/>
      <w:sz w:val="24"/>
      <w:szCs w:val="24"/>
    </w:rPr>
  </w:style>
  <w:style w:type="paragraph" w:customStyle="1" w:styleId="a6">
    <w:name w:val="段"/>
    <w:qFormat/>
    <w:pPr>
      <w:tabs>
        <w:tab w:val="center" w:pos="4201"/>
        <w:tab w:val="right" w:leader="dot" w:pos="9298"/>
      </w:tabs>
      <w:autoSpaceDE w:val="0"/>
      <w:autoSpaceDN w:val="0"/>
      <w:ind w:firstLineChars="200" w:firstLine="420"/>
      <w:jc w:val="both"/>
    </w:pPr>
    <w:rPr>
      <w:rFonts w:ascii="宋体"/>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4">
    <w:name w:val="heading 4"/>
    <w:basedOn w:val="a"/>
    <w:next w:val="a"/>
    <w:link w:val="4Char"/>
    <w:semiHidden/>
    <w:unhideWhenUsed/>
    <w:qFormat/>
    <w:pPr>
      <w:keepNext/>
      <w:spacing w:line="360" w:lineRule="auto"/>
      <w:jc w:val="left"/>
      <w:outlineLvl w:val="3"/>
    </w:pPr>
    <w:rPr>
      <w:rFonts w:ascii="Times New Roman" w:eastAsia="楷体" w:hAnsi="Times New Roman" w:cs="Times New Roman"/>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cs="Times New Roman" w:hint="eastAsia"/>
      <w:szCs w:val="21"/>
    </w:rPr>
  </w:style>
  <w:style w:type="paragraph" w:styleId="a4">
    <w:name w:val="Normal (Web)"/>
    <w:basedOn w:val="a"/>
    <w:qFormat/>
    <w:pPr>
      <w:spacing w:beforeAutospacing="1" w:afterAutospacing="1"/>
      <w:jc w:val="left"/>
    </w:pPr>
    <w:rPr>
      <w:rFonts w:cs="Times New Roman"/>
      <w:kern w:val="0"/>
      <w:sz w:val="24"/>
    </w:rPr>
  </w:style>
  <w:style w:type="table" w:styleId="a5">
    <w:name w:val="Table Grid"/>
    <w:basedOn w:val="a1"/>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basedOn w:val="a0"/>
    <w:link w:val="4"/>
    <w:qFormat/>
    <w:rPr>
      <w:rFonts w:ascii="Times New Roman" w:eastAsia="楷体" w:hAnsi="Times New Roman" w:cs="Times New Roman"/>
      <w:b/>
      <w:bCs/>
      <w:sz w:val="24"/>
      <w:szCs w:val="24"/>
    </w:rPr>
  </w:style>
  <w:style w:type="paragraph" w:customStyle="1" w:styleId="a6">
    <w:name w:val="段"/>
    <w:qFormat/>
    <w:pPr>
      <w:tabs>
        <w:tab w:val="center" w:pos="4201"/>
        <w:tab w:val="right" w:leader="dot" w:pos="9298"/>
      </w:tabs>
      <w:autoSpaceDE w:val="0"/>
      <w:autoSpaceDN w:val="0"/>
      <w:ind w:firstLineChars="200" w:firstLine="42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596</Words>
  <Characters>3402</Characters>
  <Application>Microsoft Office Word</Application>
  <DocSecurity>0</DocSecurity>
  <Lines>28</Lines>
  <Paragraphs>7</Paragraphs>
  <ScaleCrop>false</ScaleCrop>
  <Company/>
  <LinksUpToDate>false</LinksUpToDate>
  <CharactersWithSpaces>3991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p124438</dc:creator>
  <cp:lastModifiedBy>ASKA</cp:lastModifiedBy>
  <cp:revision>2</cp:revision>
  <dcterms:created xsi:type="dcterms:W3CDTF">2022-09-21T01:17:00Z</dcterms:created>
  <dcterms:modified xsi:type="dcterms:W3CDTF">2026-05-09T04:00:00Z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312D58AFAECD469383071A3BDE4C0D25</vt:lpwstr>
  </property>
</Properties>
</file>